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-1"/>
        <w:jc w:val="right"/>
        <w:spacing w:after="0" w:line="240" w:lineRule="auto"/>
        <w:widowControl w:val="off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eastAsia="ru-RU"/>
        </w:rPr>
        <w:t xml:space="preserve">   Приложение  к Техническому заданию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</w:p>
    <w:p>
      <w:pPr>
        <w:ind w:right="-1"/>
        <w:jc w:val="center"/>
        <w:spacing w:after="0" w:line="240" w:lineRule="auto"/>
        <w:widowControl w:val="off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</w:p>
    <w:p>
      <w:pPr>
        <w:ind w:right="-1"/>
        <w:jc w:val="center"/>
        <w:spacing w:after="0" w:line="240" w:lineRule="auto"/>
        <w:widowControl w:val="off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eastAsia="ru-RU"/>
        </w:rPr>
        <w:t xml:space="preserve">ДОГОВОР №__________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</w:p>
    <w:p>
      <w:pPr>
        <w:ind w:right="-1"/>
        <w:jc w:val="center"/>
        <w:spacing w:after="0" w:line="240" w:lineRule="auto"/>
        <w:widowControl w:val="off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добровольного личного страхования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right="-1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right="-1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г. __________                                                                                                           «__» _______20__ г.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right="-1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357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…. ___________________________________________________, именуемое в дальнейшем «Страховщик», в лице _____________________________________________________________________________  с одной стороны, и Акционерное общество «Россети Сибирь Тываэнерго»</w:t>
      </w:r>
      <w:r>
        <w:rPr>
          <w:sz w:val="24"/>
          <w:highlight w:val="white"/>
        </w:rPr>
        <w:t xml:space="preserve">,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именуемо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 в дальнейшем «Страхователь», в лице ____________________________________________, с другой стороны (далее вместе – Стороны), заключили настоящий Договор о нижеследующем.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ПРЕДМЕТ ДОГОВОРА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10"/>
        <w:numPr>
          <w:ilvl w:val="1"/>
          <w:numId w:val="5"/>
        </w:numPr>
        <w:ind w:left="0" w:firstLine="357"/>
        <w:jc w:val="both"/>
        <w:spacing w:after="0" w:line="240" w:lineRule="auto"/>
        <w:tabs>
          <w:tab w:val="left" w:pos="567" w:leader="none"/>
          <w:tab w:val="left" w:pos="972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Объектом страхования по настоящему Договору являются имущественные интересы, связанные с: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1"/>
          <w:numId w:val="9"/>
        </w:numPr>
        <w:ind w:left="0" w:firstLine="357"/>
        <w:jc w:val="both"/>
        <w:spacing w:after="0" w:line="240" w:lineRule="auto"/>
        <w:tabs>
          <w:tab w:val="left" w:pos="567" w:leader="none"/>
          <w:tab w:val="left" w:pos="972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оплатой организации и оказания медицинской и лекарственной помощи (медицинских услуг) и иных услуг вследствие расстройства здоровья застрахованного лица или состояни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я застрахованного лица, требующих организации и оказания таких услуг, а также проведения профилактических мероприятий, снижающих степень опасных для жизни или здоровья застрахованного лица угроз и/или устраняющих их;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1"/>
          <w:numId w:val="9"/>
        </w:numPr>
        <w:ind w:left="0" w:firstLine="357"/>
        <w:jc w:val="both"/>
        <w:spacing w:after="0" w:line="240" w:lineRule="auto"/>
        <w:tabs>
          <w:tab w:val="left" w:pos="567" w:leader="none"/>
          <w:tab w:val="left" w:pos="972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 причинением вреда жизни и здоровью за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страхованного лица вследствие несчастного случая.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48"/>
        <w:numPr>
          <w:ilvl w:val="1"/>
          <w:numId w:val="5"/>
        </w:numPr>
        <w:ind w:left="0" w:firstLine="357"/>
        <w:tabs>
          <w:tab w:val="left" w:pos="567" w:leader="none"/>
          <w:tab w:val="left" w:pos="972" w:leader="none"/>
        </w:tabs>
        <w:rPr>
          <w:rFonts w:eastAsiaTheme="minorHAnsi"/>
          <w:szCs w:val="24"/>
          <w:highlight w:val="white"/>
        </w:rPr>
      </w:pPr>
      <w:r>
        <w:rPr>
          <w:rFonts w:eastAsiaTheme="minorHAnsi"/>
          <w:szCs w:val="24"/>
          <w:highlight w:val="white"/>
          <w:lang w:eastAsia="en-US"/>
        </w:rPr>
        <w:t xml:space="preserve">Застрахованные лица перечислены в Списке Застрахованных лиц (Приложение 1 к настоящему Договору; далее по тексту – Застрахованные).</w:t>
      </w:r>
      <w:r>
        <w:rPr>
          <w:rFonts w:eastAsiaTheme="minorHAnsi"/>
          <w:szCs w:val="24"/>
          <w:highlight w:val="white"/>
        </w:rPr>
      </w:r>
      <w:r>
        <w:rPr>
          <w:rFonts w:eastAsiaTheme="minorHAnsi"/>
          <w:szCs w:val="24"/>
          <w:highlight w:val="white"/>
        </w:rPr>
      </w:r>
    </w:p>
    <w:p>
      <w:pPr>
        <w:pStyle w:val="948"/>
        <w:numPr>
          <w:ilvl w:val="1"/>
          <w:numId w:val="5"/>
        </w:numPr>
        <w:ind w:left="0" w:firstLine="357"/>
        <w:tabs>
          <w:tab w:val="left" w:pos="567" w:leader="none"/>
          <w:tab w:val="left" w:pos="972" w:leader="none"/>
        </w:tabs>
        <w:rPr>
          <w:rFonts w:eastAsiaTheme="minorHAnsi"/>
          <w:szCs w:val="24"/>
          <w:highlight w:val="white"/>
        </w:rPr>
      </w:pPr>
      <w:r>
        <w:rPr>
          <w:rFonts w:eastAsiaTheme="minorHAnsi"/>
          <w:szCs w:val="24"/>
          <w:highlight w:val="white"/>
          <w:lang w:eastAsia="en-US"/>
        </w:rPr>
        <w:t xml:space="preserve">В рамках настоящего Договора Страховщик обязуется: </w:t>
      </w:r>
      <w:r>
        <w:rPr>
          <w:rFonts w:eastAsiaTheme="minorHAnsi"/>
          <w:szCs w:val="24"/>
          <w:highlight w:val="white"/>
        </w:rPr>
      </w:r>
      <w:r>
        <w:rPr>
          <w:rFonts w:eastAsiaTheme="minorHAnsi"/>
          <w:szCs w:val="24"/>
          <w:highlight w:val="white"/>
        </w:rPr>
      </w:r>
    </w:p>
    <w:p>
      <w:pPr>
        <w:pStyle w:val="910"/>
        <w:numPr>
          <w:ilvl w:val="2"/>
          <w:numId w:val="1"/>
        </w:numPr>
        <w:ind w:left="0" w:firstLine="357"/>
        <w:jc w:val="both"/>
        <w:spacing w:after="0" w:line="240" w:lineRule="auto"/>
        <w:tabs>
          <w:tab w:val="left" w:pos="851" w:leader="none"/>
          <w:tab w:val="num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риску, указанному в п. 3.1., организовать и оплатить предоставление Застрахованному медицинских и иных услуг, указанных в Программах страхования (далее – Программы страхования, Приложение 3 к настоящему Договору) в соответствии с условиями настоящего До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говора, а также в случае самостоятельной оплаты Застрахованным медицинских и иных услуг в порядке, предусмотренном Программами страхования, возместить стоимость оказанных Застрахованному медицинских и иных услуг в соответствии с пп. 9.3.8.- 9.3.9. настояще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го Договора.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1"/>
        </w:numPr>
        <w:ind w:left="0" w:firstLine="357"/>
        <w:jc w:val="both"/>
        <w:spacing w:after="0" w:line="240" w:lineRule="auto"/>
        <w:tabs>
          <w:tab w:val="left" w:pos="851" w:leader="none"/>
          <w:tab w:val="num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рискам, указанным в п. 3.2., произвести страховую выплату Застрахованному (Выгодоприобретателю), независимо от сумм, причитающихся им по другим договорам страхования, а также по обязательному социальному страхованию, социальному обеспечени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ю и в порядке возмещения вреда.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1"/>
          <w:numId w:val="5"/>
        </w:numPr>
        <w:ind w:left="0" w:firstLine="357"/>
        <w:jc w:val="both"/>
        <w:spacing w:after="0" w:line="240" w:lineRule="auto"/>
        <w:tabs>
          <w:tab w:val="left" w:pos="567" w:leader="none"/>
          <w:tab w:val="left" w:pos="851" w:leader="none"/>
          <w:tab w:val="num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Настоящий Договор включает в себя кроме условий, входящих в него, также и условия, содержащиеся в Правилах _______ (далее – Правила), утвержденных _________ (Приложение 4 к настоящему Договору), в части, не противоречащей ус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ловиям Договора. При наличии противоречия положений Правил положениям Договора, преимущество имеют положения Договора.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48"/>
        <w:ind w:firstLine="425"/>
        <w:tabs>
          <w:tab w:val="left" w:pos="567" w:leader="none"/>
          <w:tab w:val="left" w:pos="972" w:leader="none"/>
        </w:tabs>
        <w:rPr>
          <w:rFonts w:eastAsiaTheme="minorHAnsi"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1.5. Страховая защита по риску, указанному в п. 3.1. настоящего Договора, для всех Застрахованных предоставляется круглосуточно (24 часа </w:t>
      </w:r>
      <w:r>
        <w:rPr>
          <w:color w:val="000000" w:themeColor="text1"/>
          <w:highlight w:val="white"/>
        </w:rPr>
        <w:t xml:space="preserve">в сутки). </w:t>
      </w:r>
      <w:r>
        <w:rPr>
          <w:rFonts w:eastAsiaTheme="minorHAnsi"/>
          <w:color w:val="000000" w:themeColor="text1"/>
          <w:highlight w:val="white"/>
        </w:rPr>
      </w:r>
      <w:r>
        <w:rPr>
          <w:rFonts w:eastAsiaTheme="minorHAnsi"/>
          <w:color w:val="000000" w:themeColor="text1"/>
          <w:highlight w:val="white"/>
        </w:rPr>
      </w:r>
    </w:p>
    <w:p>
      <w:pPr>
        <w:pStyle w:val="948"/>
        <w:ind w:firstLine="425"/>
        <w:tabs>
          <w:tab w:val="left" w:pos="567" w:leader="none"/>
          <w:tab w:val="left" w:pos="972" w:leader="none"/>
        </w:tabs>
        <w:rPr>
          <w:rFonts w:eastAsiaTheme="minorHAnsi"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1.6. Страховая защита по риску, указанному в п. 3.2. настоящего Договора, для всех Застрахованных предоставля</w:t>
      </w:r>
      <w:r>
        <w:rPr>
          <w:color w:val="000000" w:themeColor="text1"/>
          <w:highlight w:val="white"/>
        </w:rPr>
        <w:t xml:space="preserve">ется на период исполнения застрахованным лицом трудовых обязанностей и время в пути застрахованного лица к месту исполнения им трудовых обязанностей и обратно (время в пути ограничивается 2 часами до начала рабочего дня и 2 часами после окончания рабочего </w:t>
      </w:r>
      <w:r>
        <w:rPr>
          <w:color w:val="000000" w:themeColor="text1"/>
          <w:highlight w:val="white"/>
        </w:rPr>
        <w:t xml:space="preserve">дня). К периоду исполнения застрахованным лицом трудовых обязанностей относится также: </w:t>
      </w:r>
      <w:r>
        <w:rPr>
          <w:rFonts w:eastAsiaTheme="minorHAnsi"/>
          <w:color w:val="000000" w:themeColor="text1"/>
          <w:highlight w:val="white"/>
        </w:rPr>
      </w:r>
      <w:r>
        <w:rPr>
          <w:rFonts w:eastAsiaTheme="minorHAnsi"/>
          <w:color w:val="000000" w:themeColor="text1"/>
          <w:highlight w:val="white"/>
        </w:rPr>
      </w:r>
    </w:p>
    <w:p>
      <w:pPr>
        <w:pStyle w:val="948"/>
        <w:ind w:firstLine="425"/>
        <w:tabs>
          <w:tab w:val="left" w:pos="567" w:leader="none"/>
          <w:tab w:val="left" w:pos="972" w:leader="none"/>
        </w:tabs>
        <w:rPr>
          <w:rFonts w:eastAsiaTheme="minorHAnsi"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- фактическое время нахождения застрахованного командированного работника в командировке (24 часа в сутки), а также в пути от места жительства до момента командирования</w:t>
      </w:r>
      <w:r>
        <w:rPr>
          <w:color w:val="000000" w:themeColor="text1"/>
          <w:highlight w:val="white"/>
        </w:rPr>
        <w:t xml:space="preserve"> и обратно (включается время проезда к месту командирования и обратно согласно командировочному удостоверению); </w:t>
      </w:r>
      <w:r>
        <w:rPr>
          <w:rFonts w:eastAsiaTheme="minorHAnsi"/>
          <w:color w:val="000000" w:themeColor="text1"/>
          <w:highlight w:val="white"/>
        </w:rPr>
      </w:r>
      <w:r>
        <w:rPr>
          <w:rFonts w:eastAsiaTheme="minorHAnsi"/>
          <w:color w:val="000000" w:themeColor="text1"/>
          <w:highlight w:val="white"/>
        </w:rPr>
      </w:r>
    </w:p>
    <w:p>
      <w:pPr>
        <w:pStyle w:val="948"/>
        <w:ind w:firstLine="425"/>
        <w:tabs>
          <w:tab w:val="left" w:pos="567" w:leader="none"/>
          <w:tab w:val="left" w:pos="972" w:leader="none"/>
        </w:tabs>
        <w:rPr>
          <w:rFonts w:eastAsiaTheme="minorHAnsi"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- для работников, работающих по вахтовому методу, время в пути на транспорте, предоставленном работодателем, от места сбора до места вахты и об</w:t>
      </w:r>
      <w:r>
        <w:rPr>
          <w:color w:val="000000" w:themeColor="text1"/>
          <w:highlight w:val="white"/>
        </w:rPr>
        <w:t xml:space="preserve">ратно (время в пути в одну сторону ограничивается 12 часами);</w:t>
      </w:r>
      <w:r>
        <w:rPr>
          <w:rFonts w:eastAsiaTheme="minorHAnsi"/>
          <w:color w:val="000000" w:themeColor="text1"/>
          <w:highlight w:val="white"/>
        </w:rPr>
      </w:r>
      <w:r>
        <w:rPr>
          <w:rFonts w:eastAsiaTheme="minorHAnsi"/>
          <w:color w:val="000000" w:themeColor="text1"/>
          <w:highlight w:val="white"/>
        </w:rPr>
      </w:r>
    </w:p>
    <w:p>
      <w:pPr>
        <w:pStyle w:val="948"/>
        <w:ind w:firstLine="425"/>
        <w:tabs>
          <w:tab w:val="left" w:pos="567" w:leader="none"/>
          <w:tab w:val="left" w:pos="972" w:leader="none"/>
        </w:tabs>
        <w:rPr>
          <w:rFonts w:eastAsiaTheme="minorHAnsi"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 - время обеденного перерыва. </w:t>
      </w:r>
      <w:r>
        <w:rPr>
          <w:rFonts w:eastAsiaTheme="minorHAnsi"/>
          <w:color w:val="000000" w:themeColor="text1"/>
          <w:highlight w:val="white"/>
        </w:rPr>
      </w:r>
      <w:r>
        <w:rPr>
          <w:rFonts w:eastAsiaTheme="minorHAnsi"/>
          <w:color w:val="000000" w:themeColor="text1"/>
          <w:highlight w:val="white"/>
        </w:rPr>
      </w:r>
    </w:p>
    <w:p>
      <w:pPr>
        <w:pStyle w:val="948"/>
        <w:ind w:firstLine="425"/>
        <w:tabs>
          <w:tab w:val="left" w:pos="567" w:leader="none"/>
          <w:tab w:val="left" w:pos="972" w:leader="none"/>
          <w:tab w:val="center" w:pos="4961" w:leader="none"/>
          <w:tab w:val="center" w:pos="4961" w:leader="none"/>
        </w:tabs>
        <w:rPr>
          <w:rFonts w:eastAsiaTheme="minorHAnsi"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1.7. Территория страхования – весь м</w:t>
      </w:r>
      <w:r>
        <w:rPr>
          <w:color w:val="000000" w:themeColor="text1"/>
          <w:highlight w:val="white"/>
        </w:rPr>
        <w:t xml:space="preserve">ир. </w:t>
      </w:r>
      <w:r>
        <w:rPr>
          <w:rFonts w:eastAsiaTheme="minorHAnsi"/>
          <w:color w:val="000000" w:themeColor="text1"/>
          <w:highlight w:val="white"/>
        </w:rPr>
      </w:r>
      <w:r>
        <w:rPr>
          <w:rFonts w:eastAsiaTheme="minorHAnsi"/>
          <w:color w:val="000000" w:themeColor="text1"/>
          <w:highlight w:val="white"/>
        </w:rPr>
      </w:r>
    </w:p>
    <w:p>
      <w:pPr>
        <w:pStyle w:val="948"/>
        <w:ind w:firstLine="425"/>
        <w:tabs>
          <w:tab w:val="left" w:pos="567" w:leader="none"/>
          <w:tab w:val="left" w:pos="972" w:leader="none"/>
        </w:tabs>
        <w:rPr>
          <w:rFonts w:eastAsiaTheme="minorHAnsi"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1.8 </w:t>
      </w:r>
      <w:r>
        <w:rPr>
          <w:color w:val="000000" w:themeColor="text1"/>
          <w:highlight w:val="white"/>
        </w:rPr>
        <w:t xml:space="preserve">Во избежание сомнений, страховые события по рискам, указанным в п.3.2. настоящего Договора, произошедшие в результате </w:t>
      </w:r>
      <w:r>
        <w:rPr>
          <w:color w:val="000000" w:themeColor="text1"/>
          <w:highlight w:val="white"/>
        </w:rPr>
        <w:t xml:space="preserve">террористического акта, диверсий, военных действий, а также маневров или иных военных мероприятий; гражданской войны, действий вооруженных формирований, народных волнений, массовых беспорядков и всякого рода забастовок; воздействия мин, бомб, снарядов и ин</w:t>
      </w:r>
      <w:r>
        <w:rPr>
          <w:color w:val="000000" w:themeColor="text1"/>
          <w:highlight w:val="white"/>
        </w:rPr>
        <w:t xml:space="preserve">ых орудий войны; введения чрезвычайного или особого положения, мятежа, бунта, путча, государственного переворота, заговора, восстания или революции, считаются включенными при условии, что Застрахованное лицо не принимало в</w:t>
      </w:r>
      <w:r>
        <w:rPr>
          <w:color w:val="000000" w:themeColor="text1"/>
          <w:highlight w:val="white"/>
        </w:rPr>
        <w:t xml:space="preserve"> них непосредственного активного </w:t>
      </w:r>
      <w:r>
        <w:rPr>
          <w:color w:val="000000" w:themeColor="text1"/>
          <w:highlight w:val="white"/>
        </w:rPr>
        <w:t xml:space="preserve">участия и не</w:t>
      </w:r>
      <w:r>
        <w:rPr>
          <w:color w:val="000000" w:themeColor="text1"/>
          <w:highlight w:val="white"/>
        </w:rPr>
        <w:t xml:space="preserve"> проходило в момент наступления страхового события военной службы, включая</w:t>
      </w:r>
      <w:r>
        <w:rPr>
          <w:color w:val="000000" w:themeColor="text1"/>
          <w:highlight w:val="white"/>
        </w:rPr>
        <w:t xml:space="preserve"> военные сборы.</w:t>
      </w:r>
      <w:r>
        <w:rPr>
          <w:rFonts w:eastAsiaTheme="minorHAnsi"/>
          <w:color w:val="000000" w:themeColor="text1"/>
          <w:highlight w:val="white"/>
        </w:rPr>
      </w:r>
      <w:r>
        <w:rPr>
          <w:rFonts w:eastAsiaTheme="minorHAnsi"/>
          <w:color w:val="000000" w:themeColor="text1"/>
          <w:highlight w:val="white"/>
        </w:rPr>
      </w:r>
    </w:p>
    <w:p>
      <w:pPr>
        <w:pStyle w:val="948"/>
        <w:tabs>
          <w:tab w:val="left" w:pos="567" w:leader="none"/>
          <w:tab w:val="left" w:pos="972" w:leader="none"/>
        </w:tabs>
        <w:rPr>
          <w:rFonts w:eastAsiaTheme="minorHAnsi"/>
          <w:highlight w:val="white"/>
        </w:rPr>
      </w:pPr>
      <w:r>
        <w:rPr>
          <w:rFonts w:eastAsiaTheme="minorHAnsi"/>
          <w:highlight w:val="white"/>
        </w:rPr>
      </w:r>
      <w:r>
        <w:rPr>
          <w:rFonts w:eastAsiaTheme="minorHAnsi"/>
          <w:highlight w:val="white"/>
        </w:rPr>
      </w:r>
      <w:r>
        <w:rPr>
          <w:rFonts w:eastAsiaTheme="minorHAnsi"/>
          <w:highlight w:val="white"/>
        </w:rPr>
      </w:r>
    </w:p>
    <w:p>
      <w:pPr>
        <w:pStyle w:val="948"/>
        <w:tabs>
          <w:tab w:val="left" w:pos="567" w:leader="none"/>
          <w:tab w:val="left" w:pos="972" w:leader="none"/>
        </w:tabs>
        <w:rPr>
          <w:rFonts w:eastAsiaTheme="minorHAnsi"/>
          <w:bCs/>
          <w:szCs w:val="24"/>
          <w:highlight w:val="white"/>
        </w:rPr>
      </w:pPr>
      <w:r>
        <w:rPr>
          <w:rFonts w:eastAsiaTheme="minorHAnsi"/>
          <w:bCs/>
          <w:szCs w:val="24"/>
          <w:highlight w:val="white"/>
          <w:lang w:eastAsia="en-US"/>
        </w:rPr>
      </w:r>
      <w:r>
        <w:rPr>
          <w:rFonts w:eastAsiaTheme="minorHAnsi"/>
          <w:bCs/>
          <w:szCs w:val="24"/>
          <w:highlight w:val="white"/>
        </w:rPr>
      </w:r>
      <w:r>
        <w:rPr>
          <w:rFonts w:eastAsiaTheme="minorHAnsi"/>
          <w:bCs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СТРАХОВЫЕ СЛУЧАИ, ИСКЛЮЧЕНИЯ ИЗ СТРАХОВОГО ПОКРЫТИЯ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bCs w:val="0"/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Страховыми случаями являются:</w:t>
      </w:r>
      <w:r>
        <w:rPr>
          <w:bCs w:val="0"/>
          <w:sz w:val="24"/>
          <w:szCs w:val="24"/>
          <w:highlight w:val="white"/>
        </w:rPr>
      </w:r>
      <w:r>
        <w:rPr>
          <w:bCs w:val="0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обращение Застрахованного в течение срока действия Договора страхования в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лечебно-профилактическое учреждение (далее – ЛПУ) или иное учреждение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из числа предусмотренных Договором страхования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для организации и оказания ему медицинских и иных услуг в соответ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ствии с условиями, предусмотренными Договором и Программой страхования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обращение Застрахованного в течение срока действия Договора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страхования в другое ЛПУ или иное учреждение,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помимо предусмотренных Договором страхования,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для организации и оказания ему 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едицинских и иных услуг,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если это обращение согласовано и/или организовано Страховщиком;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возникновение в течение срока действия Договора страхования необходимости организации и оказания иных услуг, предусмотренных Программой страхования, в связи с расстрой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ством здоровья или состоянием Застрахованного, требующих оказания таких услуг;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факт причинения вреда жизни или здоровью Застрахованного в результате несчастного случая.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bCs w:val="0"/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Перечень исключений из страхового покрытия указан в Программах страхования (Приложение </w:t>
      </w:r>
      <w:r>
        <w:rPr>
          <w:bCs w:val="0"/>
          <w:sz w:val="24"/>
          <w:szCs w:val="24"/>
          <w:highlight w:val="white"/>
        </w:rPr>
        <w:t xml:space="preserve">3 к настоящему Договору), является закрытым и не может быть расширен Страховщиком вне зависимости от того, какие исключения указаны в Правилах страхования. </w:t>
      </w:r>
      <w:r>
        <w:rPr>
          <w:bCs w:val="0"/>
          <w:sz w:val="24"/>
          <w:szCs w:val="24"/>
          <w:highlight w:val="white"/>
        </w:rPr>
      </w:r>
      <w:r>
        <w:rPr>
          <w:bCs w:val="0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0"/>
          <w:numId w:val="7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СТРАХОВЫЕ РИСКИ, ОПРЕДЕЛЕНИЕ СТРАХОВЫХ РИСКОВ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рамках настоящего Договора по п. 1.3.1. страховым</w:t>
      </w:r>
      <w:r>
        <w:rPr>
          <w:sz w:val="24"/>
          <w:szCs w:val="24"/>
          <w:highlight w:val="white"/>
        </w:rPr>
        <w:t xml:space="preserve"> риском является возникновение обстоятельств, требующих оказания следующих медицинских или иных услуг: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highlight w:val="white"/>
        </w:rPr>
      </w:r>
      <w:bookmarkStart w:id="1" w:name="OLE_LINK8"/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Амбулаторно-поликлиническое обслуживание;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Помощь на дому;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Стоматологическая помощь;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Коммерческая скорая и неотложная медицинская помощь;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Стационарное обс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луживание (плановые и экстренные госпитализации);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Обслуживание в медицинских научных центрах;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Телемедицинские услуги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en-US"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Услуга «Антиклещ»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en-US"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Экстренная медицинская помощь на территории РФ;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Экстренная и неотложная помощь за пределами РФ.</w:t>
      </w:r>
      <w:bookmarkEnd w:id="1"/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rPr>
          <w:b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рамках настоящего Договора по п. 1.3.2. страховыми рисками являются: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Временное расстройство здоровья в результате несчастного случая;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Постоянная утрата трудоспособности (инвалидность) в результате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несчастного случая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Смерть в результате 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есчастного случая;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Утрата профессиональной трудоспособности в результате несчастного случая.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По настоящему Договору: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2"/>
          <w:numId w:val="7"/>
        </w:numPr>
        <w:ind w:left="0" w:firstLine="357"/>
        <w:tabs>
          <w:tab w:val="left" w:pos="426" w:leader="none"/>
          <w:tab w:val="clear" w:pos="1769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по риску, указанному в п. 3.2.1. настоящего Договора, фактом временного расстройства здоровья в результате несчастного случая признается: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10"/>
        <w:numPr>
          <w:ilvl w:val="3"/>
          <w:numId w:val="7"/>
        </w:numPr>
        <w:ind w:left="0" w:firstLine="357"/>
        <w:jc w:val="both"/>
        <w:spacing w:after="0" w:line="240" w:lineRule="auto"/>
        <w:tabs>
          <w:tab w:val="left" w:pos="1276" w:leader="none"/>
          <w:tab w:val="left" w:pos="1985" w:leader="none"/>
          <w:tab w:val="num" w:pos="2410" w:leader="none"/>
          <w:tab w:val="clear" w:pos="3612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Установленный диагноз, подтверждающий последствия несчастного случая, и указанный в Таблице размеров страховых выплат в связи с несчастным случаем (Приложение 5 к настоящему Договору),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3"/>
          <w:numId w:val="7"/>
        </w:numPr>
        <w:ind w:left="0" w:firstLine="357"/>
        <w:jc w:val="both"/>
        <w:spacing w:after="0" w:line="240" w:lineRule="auto"/>
        <w:tabs>
          <w:tab w:val="left" w:pos="1276" w:leader="none"/>
          <w:tab w:val="left" w:pos="1985" w:leader="none"/>
          <w:tab w:val="num" w:pos="2410" w:leader="none"/>
          <w:tab w:val="clear" w:pos="3612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Нетрудоспособность любой продолжительности в случае установления диагно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за, подтверждающего последствия несчастного случая, но отсутствующего в Таблице размеров страховых выплат в связи с несчастным случаем (Приложение 5 к настоящему Договору).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риску, указанному в п. 3.2.2. настоящего Договора, под постоянной утратой трудос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пособности (инвалидностью) понимается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факт установления Застрахованному инвалидности I, II или III группы в результате несчастного случая, наступившего в течении периода страхования, указанного в пункте 7.2. настоящего Договора; 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по рискам, указанным в п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3.2.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3.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настоящего Договора, под смертью в результате несчастного случая понимается смерть Застрахованного, обусловленная несчастным случаем, и произошедшая в течение периода страхования, указанного в пункте 7.2. настоящего Договора.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риску, указанному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в п. 3.2.4. настоящего Договора, под утратой профессиональной трудоспособности в результате несчастного случая понимается невозможность занятия своей привычной трудовой деятельностью, которой Застрахованный занимался до наступления несчастного случая, а 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акже любой сходной профессиональной деятельностью, которой он мог бы заниматься в силу своего образования, опыта и квалификации, обусловленная несчастным случаем и установленная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течение срока действия Договора.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bCs w:val="0"/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Страхование Застрахованных по настоящему До</w:t>
      </w:r>
      <w:r>
        <w:rPr>
          <w:bCs w:val="0"/>
          <w:sz w:val="24"/>
          <w:szCs w:val="24"/>
          <w:highlight w:val="white"/>
        </w:rPr>
        <w:t xml:space="preserve">говору осуществляется без заполнения медицинских анкет и проведения предварительного медицинского осмотра лиц, подлежащих страхованию, и применения повышающих коэффициентов. </w:t>
      </w:r>
      <w:r>
        <w:rPr>
          <w:bCs w:val="0"/>
          <w:sz w:val="24"/>
          <w:szCs w:val="24"/>
          <w:highlight w:val="white"/>
        </w:rPr>
      </w:r>
      <w:r>
        <w:rPr>
          <w:bCs w:val="0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0"/>
          <w:numId w:val="7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СТРАХОВЫЕ СУММЫ, ФРАНШИЗЫ, ЛИМИТЫ ОТВЕТСТВЕННОСТИ, СТРАХОВЫЕ ВЫПЛАТЫ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Страховой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суммой является предельный размер страховой выплаты, в пределах которого Страховщик несет свои обязательства.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настоящему Договору страховые суммы устанавливаются в следующих размерах: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tbl>
      <w:tblPr>
        <w:tblpPr w:horzAnchor="margin" w:tblpXSpec="left" w:vertAnchor="text" w:tblpY="402" w:leftFromText="180" w:topFromText="0" w:rightFromText="180" w:bottomFromText="0"/>
        <w:tblW w:w="493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985"/>
        <w:gridCol w:w="3790"/>
        <w:gridCol w:w="2300"/>
      </w:tblGrid>
      <w:tr>
        <w:tblPrEx/>
        <w:trPr>
          <w:trHeight w:val="703"/>
          <w:tblHeader/>
        </w:trPr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Наименование программ страхования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2029" w:type="dxa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Численность Застрахованных по программе страхования, чел.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388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Страховой риск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235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Размер индивидуальной страховой суммы, руб.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18"/>
          <w:tblHeader/>
        </w:trPr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en-US"/>
              </w:rPr>
              <w:t xml:space="preserve">1.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2029" w:type="dxa"/>
            <w:vAlign w:val="center"/>
            <w:textDirection w:val="lrTb"/>
            <w:noWrap w:val="false"/>
          </w:tcPr>
          <w:p>
            <w:pPr>
              <w:pStyle w:val="948"/>
              <w:ind w:firstLine="0"/>
              <w:jc w:val="center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6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3880" w:type="dxa"/>
            <w:vAlign w:val="center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пп. 3.1.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highlight w:val="white"/>
                <w:lang w:val="en-US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highlight w:val="whit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highlight w:val="white"/>
                <w:lang w:val="en-US"/>
              </w:rPr>
              <w:t xml:space="preserve">000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highlight w:val="white"/>
              </w:rPr>
              <w:t xml:space="preserve">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0"/>
          <w:tblHeader/>
        </w:trPr>
        <w:tc>
          <w:tcPr>
            <w:tcW w:w="17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1.1.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2029" w:type="dxa"/>
            <w:vAlign w:val="center"/>
            <w:vMerge w:val="restart"/>
            <w:textDirection w:val="lrTb"/>
            <w:noWrap w:val="false"/>
          </w:tcPr>
          <w:p>
            <w:pPr>
              <w:pStyle w:val="948"/>
              <w:ind w:firstLine="0"/>
              <w:jc w:val="center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6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3880" w:type="dxa"/>
            <w:vAlign w:val="center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3.2.1.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en-US"/>
              </w:rPr>
              <w:t xml:space="preserve">75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0 000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0"/>
          <w:tblHeader/>
        </w:trPr>
        <w:tc>
          <w:tcPr>
            <w:tcW w:w="173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29" w:type="dxa"/>
            <w:vAlign w:val="center"/>
            <w:vMerge w:val="continue"/>
            <w:textDirection w:val="lrTb"/>
            <w:noWrap w:val="false"/>
          </w:tcPr>
          <w:p>
            <w:pPr>
              <w:pStyle w:val="948"/>
              <w:ind w:firstLine="0"/>
              <w:jc w:val="center"/>
              <w:keepNext/>
              <w:widowControl w:val="off"/>
              <w:tabs>
                <w:tab w:val="left" w:pos="1276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3880" w:type="dxa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3.2.2.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en-US"/>
              </w:rPr>
              <w:t xml:space="preserve">750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5"/>
          <w:tblHeader/>
        </w:trPr>
        <w:tc>
          <w:tcPr>
            <w:tcW w:w="173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29" w:type="dxa"/>
            <w:vAlign w:val="center"/>
            <w:vMerge w:val="continue"/>
            <w:textDirection w:val="lrTb"/>
            <w:noWrap w:val="false"/>
          </w:tcPr>
          <w:p>
            <w:pPr>
              <w:pStyle w:val="948"/>
              <w:ind w:firstLine="0"/>
              <w:jc w:val="center"/>
              <w:keepNext/>
              <w:widowControl w:val="off"/>
              <w:tabs>
                <w:tab w:val="left" w:pos="1276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3880" w:type="dxa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3.2.3.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000 000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5"/>
          <w:tblHeader/>
        </w:trPr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2.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2029" w:type="dxa"/>
            <w:vAlign w:val="center"/>
            <w:textDirection w:val="lrTb"/>
            <w:noWrap w:val="false"/>
          </w:tcPr>
          <w:p>
            <w:pPr>
              <w:pStyle w:val="948"/>
              <w:ind w:firstLine="0"/>
              <w:jc w:val="center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  <w:lang w:val="en-US"/>
              </w:rPr>
              <w:t xml:space="preserve">897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3880" w:type="dxa"/>
            <w:vAlign w:val="center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пп. 3.1.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1 500 000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09"/>
          <w:tblHeader/>
        </w:trPr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2.1.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6" w:type="dxa"/>
            <w:vAlign w:val="center"/>
            <w:vMerge w:val="restart"/>
            <w:textDirection w:val="lrTb"/>
            <w:noWrap w:val="false"/>
          </w:tcPr>
          <w:p>
            <w:pPr>
              <w:pStyle w:val="948"/>
              <w:ind w:firstLine="0"/>
              <w:jc w:val="center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  <w:lang w:val="en-US"/>
              </w:rPr>
              <w:t xml:space="preserve">897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880" w:type="dxa"/>
            <w:vAlign w:val="center"/>
            <w:vMerge w:val="restart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3.2.1.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150 000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09"/>
          <w:tblHeader/>
        </w:trPr>
        <w:tc>
          <w:tcPr>
            <w:tcW w:w="173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2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880" w:type="dxa"/>
            <w:vAlign w:val="center"/>
            <w:vMerge w:val="restart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3.2.2.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250 000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09"/>
          <w:tblHeader/>
        </w:trPr>
        <w:tc>
          <w:tcPr>
            <w:tcW w:w="173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2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880" w:type="dxa"/>
            <w:vAlign w:val="center"/>
            <w:vMerge w:val="restart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3.2.3.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250 000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09"/>
          <w:tblHeader/>
        </w:trPr>
        <w:tc>
          <w:tcPr>
            <w:tcW w:w="173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2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880" w:type="dxa"/>
            <w:vAlign w:val="center"/>
            <w:vMerge w:val="restart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3.2.4.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250 000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</w:tbl>
    <w:p>
      <w:pPr>
        <w:ind w:firstLine="42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42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Общая страховая сумма по настоящему Договору составляет _____________ (_________) рублей ____ копеек. При этом по рискам, указанным в п. 3.1 настоящего Договора, размер общей страховой суммы состав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ляет ______ (_______) рублей 00 копеек. По периодам страхования: ____________за период с 26.12.2024 по 25.12.2025; ____________ за период с 26.12.2025 по 25.12.2026; _____________ за период с 26.12.2026 по 25.12.2027. По рискам, указанным в п. 3.2. настоящ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его Договора, размер общей страховой суммы составляет ___________ (________) рублей __ копеек. По периодам страхования: ________ за период с 26.12.2024 по 25.12.2025; _________ за период с 26.12.2025 по 25.12.2026; __________ за период с 26.12.2026 по 25.1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2.2027.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настоящему Договору устанавливаются лимиты ответственности Страховщика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следующим видам медицинских услуг: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i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п. 3.1.10 настоящего Договора «Экстренная и неотложная помощь за пределами РФ»: на каждое Застрахованное лицо устанавливается лимит ответственности Страховщика в размере: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white"/>
          <w:lang w:eastAsia="ru-RU"/>
        </w:rPr>
        <w:t xml:space="preserve">Рублевый эквивалент 100 000 (Сто тысяч) долларов США.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Перечень медицинских и иных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услуг, объем и порядок предоставления медицинских и иных услуг указаны в Программах страхования (Приложение 3 к настоящему Договору).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Список ЛПУ, в которые Застрахованные имеют право обращаться за получением медицинских и иных услуг, указан в Приложении 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к настоящему Договору.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 настоящему Договору в пределах индивидуальных страховых сумм страховая выплата за оказанные Застрахованному медицинские и иные услуги производится: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6"/>
        </w:numPr>
        <w:ind w:left="0" w:firstLine="357"/>
        <w:jc w:val="both"/>
        <w:spacing w:after="0" w:line="240" w:lineRule="auto"/>
        <w:tabs>
          <w:tab w:val="left" w:pos="426" w:leader="none"/>
          <w:tab w:val="num" w:pos="993" w:leader="none"/>
          <w:tab w:val="left" w:pos="1276" w:leader="none"/>
          <w:tab w:val="clear" w:pos="162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ЛПУ или иное учреждение в порядке, в сроки и по расценкам, предусмотренным дого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вором, заключенным между Страховщиком и ЛПУ или иной организацией;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6"/>
        </w:numPr>
        <w:ind w:left="0" w:firstLine="357"/>
        <w:jc w:val="both"/>
        <w:spacing w:after="0" w:line="240" w:lineRule="auto"/>
        <w:tabs>
          <w:tab w:val="left" w:pos="426" w:leader="none"/>
          <w:tab w:val="num" w:pos="993" w:leader="none"/>
          <w:tab w:val="left" w:pos="1276" w:leader="none"/>
          <w:tab w:val="clear" w:pos="162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форме возмещения Страховщиком расходов Застрахованного на оплату медицинских и иных услуг, в случаях, указанных в пп. 9.3.8. - 9.3.9.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284"/>
        <w:tabs>
          <w:tab w:val="num" w:pos="28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По настоящему Договору по риску </w:t>
      </w:r>
      <w:r>
        <w:rPr>
          <w:bCs/>
          <w:sz w:val="24"/>
          <w:highlight w:val="white"/>
        </w:rPr>
        <w:t xml:space="preserve">3.1. отдельные ЛПУ предусматривают обслуживание по услугам, указанным в пп. 3.1.1., 3.1.3., с безусловной франшизой (далее - «Франшиза»). Размер и условия применения Франшизы указаны в Приложении 7 к настоящему Договору.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284"/>
        <w:tabs>
          <w:tab w:val="left" w:pos="426" w:leader="none"/>
          <w:tab w:val="num" w:pos="567" w:leader="none"/>
          <w:tab w:val="num" w:pos="709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Иные виды и размеры Франшиз, не ука</w:t>
      </w:r>
      <w:r>
        <w:rPr>
          <w:sz w:val="24"/>
          <w:highlight w:val="white"/>
        </w:rPr>
        <w:t xml:space="preserve">занные в п. 4.7. настоящего Договора и Приложении 7 к настоящему Договору, не предусматриваются.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Лимит ответственности Страховщика в отношении всех Застрахованных лиц по Программе страховани</w:t>
      </w:r>
      <w:r>
        <w:rPr>
          <w:sz w:val="24"/>
          <w:highlight w:val="white"/>
        </w:rPr>
        <w:t xml:space="preserve">я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«</w:t>
      </w:r>
      <w:r>
        <w:rPr>
          <w:sz w:val="24"/>
          <w:highlight w:val="white"/>
        </w:rPr>
        <w:t xml:space="preserve">2</w:t>
      </w:r>
      <w:bookmarkStart w:id="4" w:name="_GoBack"/>
      <w:r>
        <w:rPr>
          <w:highlight w:val="white"/>
        </w:rPr>
      </w:r>
      <w:bookmarkEnd w:id="4"/>
      <w:r>
        <w:rPr>
          <w:sz w:val="24"/>
          <w:highlight w:val="white"/>
        </w:rPr>
        <w:t xml:space="preserve">»</w:t>
      </w:r>
      <w:r>
        <w:rPr>
          <w:sz w:val="24"/>
          <w:highlight w:val="white"/>
        </w:rPr>
        <w:t xml:space="preserve"> п</w:t>
      </w:r>
      <w:r>
        <w:rPr>
          <w:sz w:val="24"/>
          <w:highlight w:val="white"/>
        </w:rPr>
        <w:t xml:space="preserve">о опл</w:t>
      </w:r>
      <w:r>
        <w:rPr>
          <w:sz w:val="24"/>
          <w:highlight w:val="white"/>
        </w:rPr>
        <w:t xml:space="preserve">ате медицинских услуг, включенных в Программу</w:t>
      </w:r>
      <w:r>
        <w:rPr>
          <w:sz w:val="24"/>
          <w:highlight w:val="white"/>
        </w:rPr>
        <w:t xml:space="preserve">, при обращении Застрахованного лица за получением медицинских услуг, связанных с оказанием экстренной медицинской помощи на территории РФ силами санитарной авиации, в случаях, когда Застрахованному лицу необходима экстренная медицинская помощь, при невозм</w:t>
      </w:r>
      <w:r>
        <w:rPr>
          <w:sz w:val="24"/>
          <w:highlight w:val="white"/>
        </w:rPr>
        <w:t xml:space="preserve">ожности его транспортировки в медицинскую организацию другими транспортными средствами и при отсутствии в доступной близости медицинских организаций, могущих оказать первичную медицинскую помощь Застрахованному лицу, с проведением во время транспортировки </w:t>
      </w:r>
      <w:r>
        <w:rPr>
          <w:sz w:val="24"/>
          <w:highlight w:val="white"/>
        </w:rPr>
        <w:t xml:space="preserve">мероприятий по оказанию медицинской помощи, в том числе с применением медицинского оборудования и если эти услуги организованы Страховщиком составляет </w:t>
      </w:r>
      <w:r>
        <w:rPr>
          <w:i/>
          <w:iCs/>
          <w:sz w:val="24"/>
          <w:highlight w:val="white"/>
        </w:rPr>
        <w:t xml:space="preserve">3</w:t>
      </w:r>
      <w:r>
        <w:rPr>
          <w:i/>
          <w:iCs/>
          <w:sz w:val="24"/>
          <w:highlight w:val="white"/>
        </w:rPr>
        <w:t xml:space="preserve"> </w:t>
      </w:r>
      <w:r>
        <w:rPr>
          <w:i/>
          <w:iCs/>
          <w:sz w:val="24"/>
          <w:highlight w:val="white"/>
        </w:rPr>
        <w:t xml:space="preserve">004 214 436,00</w:t>
      </w:r>
      <w:r>
        <w:rPr>
          <w:sz w:val="24"/>
          <w:highlight w:val="white"/>
        </w:rPr>
        <w:t xml:space="preserve"> </w:t>
      </w:r>
      <w:r>
        <w:rPr>
          <w:i/>
          <w:sz w:val="24"/>
          <w:highlight w:val="white"/>
        </w:rPr>
        <w:t xml:space="preserve">(Три миллиарда четыре миллиона двести четырнадцать тысяч четыреста тридцать шесть) рубле</w:t>
      </w:r>
      <w:r>
        <w:rPr>
          <w:i/>
          <w:sz w:val="24"/>
          <w:highlight w:val="white"/>
        </w:rPr>
        <w:t xml:space="preserve">й 00 копеек</w:t>
      </w:r>
      <w:r>
        <w:rPr>
          <w:sz w:val="24"/>
          <w:highlight w:val="white"/>
        </w:rPr>
        <w:t xml:space="preserve">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tabs>
          <w:tab w:val="clear" w:pos="1485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Лимит ответственности Страховщика в отношении всех Застрахованных лиц по Программе страхования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«</w:t>
      </w:r>
      <w:r>
        <w:rPr>
          <w:sz w:val="24"/>
          <w:highlight w:val="white"/>
        </w:rPr>
        <w:t xml:space="preserve">2</w:t>
      </w:r>
      <w:r>
        <w:rPr>
          <w:sz w:val="24"/>
          <w:highlight w:val="white"/>
        </w:rPr>
        <w:t xml:space="preserve">»</w:t>
      </w:r>
      <w:r>
        <w:rPr>
          <w:sz w:val="24"/>
          <w:highlight w:val="white"/>
        </w:rPr>
        <w:t xml:space="preserve"> по оплате медицинских услуг, включенных в Программу, при обращении Застрахованного лица в медицинские организации из числа предусмотренных насто</w:t>
      </w:r>
      <w:r>
        <w:rPr>
          <w:sz w:val="24"/>
          <w:highlight w:val="white"/>
        </w:rPr>
        <w:t xml:space="preserve">ящим Договором страхования, за исключением медицинских услуг, указанных в п.4.8. настоящего Договора, устанавливается в разме</w:t>
      </w:r>
      <w:r>
        <w:rPr>
          <w:sz w:val="24"/>
          <w:highlight w:val="white"/>
        </w:rPr>
        <w:t xml:space="preserve">ре </w:t>
      </w:r>
      <w:r>
        <w:rPr>
          <w:sz w:val="24"/>
          <w:highlight w:val="white"/>
        </w:rPr>
        <w:t xml:space="preserve">4</w:t>
      </w:r>
      <w:r>
        <w:rPr>
          <w:i/>
          <w:iCs/>
          <w:sz w:val="24"/>
          <w:highlight w:val="white"/>
        </w:rPr>
        <w:t xml:space="preserve"> 000 000</w:t>
      </w:r>
      <w:r>
        <w:rPr>
          <w:sz w:val="24"/>
          <w:highlight w:val="white"/>
        </w:rPr>
        <w:t xml:space="preserve"> </w:t>
      </w:r>
      <w:r>
        <w:rPr>
          <w:i/>
          <w:sz w:val="24"/>
          <w:highlight w:val="white"/>
        </w:rPr>
        <w:t xml:space="preserve">(</w:t>
      </w:r>
      <w:r>
        <w:rPr>
          <w:i/>
          <w:sz w:val="24"/>
          <w:highlight w:val="white"/>
        </w:rPr>
        <w:t xml:space="preserve">Четыре </w:t>
      </w:r>
      <w:r>
        <w:rPr>
          <w:i/>
          <w:sz w:val="24"/>
          <w:highlight w:val="white"/>
        </w:rPr>
        <w:t xml:space="preserve">миллиона) рублей 00 копеек</w:t>
      </w:r>
      <w:r>
        <w:rPr>
          <w:i/>
          <w:sz w:val="24"/>
          <w:highlight w:val="white"/>
        </w:rPr>
        <w:t xml:space="preserve">.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Иные лимиты ответственности Страховщика, не указанные в пп</w:t>
      </w:r>
      <w:r>
        <w:rPr>
          <w:sz w:val="24"/>
          <w:highlight w:val="white"/>
        </w:rPr>
        <w:t xml:space="preserve">. 4.8. </w:t>
      </w:r>
      <w:r>
        <w:rPr>
          <w:sz w:val="24"/>
          <w:highlight w:val="white"/>
        </w:rPr>
        <w:t xml:space="preserve">- 4.9. настоящего Договора, по видам оказываемых медицинских услуг и рискам не предусматриваются.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По риску, указанному в п. 3.2.1. настоящего Договора, страховая выплата производится в соответствии с Таблицей размеров страховых выплат в связи с несч</w:t>
      </w:r>
      <w:r>
        <w:rPr>
          <w:sz w:val="24"/>
          <w:highlight w:val="white"/>
        </w:rPr>
        <w:t xml:space="preserve">астным случаем (Приложение 5 к настоящему Договору).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повреждению, а затем суммируется. Однако сумма</w:t>
      </w:r>
      <w:r>
        <w:rPr>
          <w:sz w:val="24"/>
          <w:highlight w:val="white"/>
        </w:rPr>
        <w:t xml:space="preserve">рный размер страховой выплаты не может превышать 100 % страховой суммы, установленной для данного риска.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случае отсутствия в Таблице размеров страховых выплат в связи с несчастным случаем диагноза, установленного Застрахованному по последствиям несчастн</w:t>
      </w:r>
      <w:r>
        <w:rPr>
          <w:sz w:val="24"/>
          <w:highlight w:val="white"/>
        </w:rPr>
        <w:t xml:space="preserve">ого случая, страховая выплата производится исходя из 0,3% от страховой суммы за каждый день временной утраты трудоспособности, но не более чем за 100 дней в совокупности. 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По риску, указанному в п. 3.2.2. настоящего Договора, страховая выплата производитс</w:t>
      </w:r>
      <w:r>
        <w:rPr>
          <w:sz w:val="24"/>
          <w:highlight w:val="white"/>
        </w:rPr>
        <w:t xml:space="preserve">я в размере: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- при установлении I группы инвалидности – 100 % страховой суммы, установленной для данного риска;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- при установлении II группы инвалидности – 90 % страховой суммы, установленной для данного риска;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- при установлении III группы инвалидности 8</w:t>
      </w:r>
      <w:r>
        <w:rPr>
          <w:sz w:val="24"/>
          <w:highlight w:val="white"/>
        </w:rPr>
        <w:t xml:space="preserve">0 % страховой суммы, установленной для данного риска.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По риску, указанному в п</w:t>
      </w:r>
      <w:r>
        <w:rPr>
          <w:sz w:val="24"/>
          <w:highlight w:val="white"/>
        </w:rPr>
        <w:t xml:space="preserve">. 3.2.3. </w:t>
      </w:r>
      <w:r>
        <w:rPr>
          <w:sz w:val="24"/>
          <w:highlight w:val="white"/>
        </w:rPr>
        <w:t xml:space="preserve">настоящего Договора, страховая выплата производится в размере 100% страховой суммы, установленной для данного риска. Страховщик обязуется произвести страховую </w:t>
      </w:r>
      <w:r>
        <w:rPr>
          <w:sz w:val="24"/>
          <w:highlight w:val="white"/>
        </w:rPr>
        <w:t xml:space="preserve">выплату наследникам Застрахованного пропорционально их долям наследования (если в письменном заявлении Застрахованный не назначил иных Выгодоприобретателей), независимо от сумм, причитающихся им по другим договорам страхования, а также по обязательному соц</w:t>
      </w:r>
      <w:r>
        <w:rPr>
          <w:sz w:val="24"/>
          <w:highlight w:val="white"/>
        </w:rPr>
        <w:t xml:space="preserve">иальному страхованию, социальному обеспечению и в порядке возмещения вреда.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По риску, указанному в п. 3.2.4. настоящего Договора, в случае утраты профессиональной трудоспособности в результате несчастного случая размер страховой выплаты исчисляется в проце</w:t>
      </w:r>
      <w:r>
        <w:rPr>
          <w:sz w:val="24"/>
          <w:highlight w:val="white"/>
        </w:rPr>
        <w:t xml:space="preserve">нте от индивидуальной страховой суммы, установленной для данного риска, в соответствии с процентом (степенью утраты), на который снизилась профессиональная трудоспособность Застрахованного.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При наступлении страхового случая по рискам, указанным в пп. 3.2.1</w:t>
      </w:r>
      <w:r>
        <w:rPr>
          <w:sz w:val="24"/>
          <w:highlight w:val="white"/>
        </w:rPr>
        <w:t xml:space="preserve">. - 3.2.4. настоящего Договора, сумма страховой выплаты рассчитывается исходя из установленной для </w:t>
      </w:r>
      <w:r>
        <w:rPr>
          <w:sz w:val="24"/>
          <w:highlight w:val="white"/>
        </w:rPr>
        <w:t xml:space="preserve">данного Застрахованного страховой суммы по соответствующему риску и выплачивается независимо от выплат по другим страховым рискам, в том числе уже произведен</w:t>
      </w:r>
      <w:r>
        <w:rPr>
          <w:sz w:val="24"/>
          <w:highlight w:val="white"/>
        </w:rPr>
        <w:t xml:space="preserve">ных.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риску.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sz w:val="24"/>
          <w:highlight w:val="white"/>
        </w:rPr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numPr>
          <w:ilvl w:val="0"/>
          <w:numId w:val="7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ЧИСЛЕННОСТЬ ЗАСТРАХОВАННЫХ ЛИЦ, СТРАХОВАЯ ПРЕМИЯ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426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clear" w:pos="1485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Общая численность Застрахованных в рамках настоящего Договора составляет 903 (девятьсот три) человек</w:t>
      </w:r>
      <w:r>
        <w:rPr>
          <w:i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Расчет размера общей страховой премии по настоящему Договору: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4977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2119"/>
        <w:gridCol w:w="1576"/>
        <w:gridCol w:w="2007"/>
        <w:gridCol w:w="2007"/>
      </w:tblGrid>
      <w:tr>
        <w:tblPrEx/>
        <w:trPr>
          <w:cantSplit/>
          <w:trHeight w:val="1440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9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Наименование программы страхования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7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Численность Застрахованных лиц по программе страхования, чел.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79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Страховая премия на одно Застрахованное лицо в год, руб.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Страховая премия на одно Застрахованное лицо на весь период страхования, руб.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Страховая премия за всех Застрахованных лиц на весь период 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страхования, руб.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</w:tbl>
    <w:tbl>
      <w:tblPr>
        <w:tblW w:w="4977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4"/>
        <w:gridCol w:w="2119"/>
        <w:gridCol w:w="1576"/>
        <w:gridCol w:w="2007"/>
        <w:gridCol w:w="1999"/>
      </w:tblGrid>
      <w:tr>
        <w:tblPrEx/>
        <w:trPr>
          <w:cantSplit/>
          <w:trHeight w:val="26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97" w:type="pct"/>
            <w:vAlign w:val="center"/>
            <w:textDirection w:val="lrTb"/>
            <w:noWrap w:val="false"/>
          </w:tcPr>
          <w:p>
            <w:pPr>
              <w:pStyle w:val="910"/>
              <w:numPr>
                <w:ilvl w:val="0"/>
                <w:numId w:val="14"/>
              </w:num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7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6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799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7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4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9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 xml:space="preserve">1.1.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7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6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7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9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7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897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7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9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 xml:space="preserve">2.1.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7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897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7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563"/>
        </w:trPr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398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 xml:space="preserve">Общий итог по Договору</w:t>
            </w:r>
            <w:r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r>
          </w:p>
        </w:tc>
      </w:tr>
    </w:tbl>
    <w:p>
      <w:pPr>
        <w:pStyle w:val="927"/>
        <w:numPr>
          <w:ilvl w:val="0"/>
          <w:numId w:val="0"/>
        </w:numPr>
        <w:ind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0"/>
          <w:numId w:val="0"/>
        </w:numPr>
        <w:ind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Общая страховая премия по настоящему Договору составляет ___ (___) рублей ___ копеек, и уплачивается в следующем порядке: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9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2703"/>
        <w:gridCol w:w="2552"/>
        <w:gridCol w:w="2537"/>
      </w:tblGrid>
      <w:tr>
        <w:tblPrEx/>
        <w:trPr>
          <w:jc w:val="center"/>
          <w:trHeight w:val="713"/>
        </w:trPr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Взнос №</w:t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Размер, руб.</w:t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Оплатить не позднее</w:t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W w:w="2537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Соответствующий период страхования</w:t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0" w:leader="none"/>
                <w:tab w:val="left" w:pos="1276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30.12.202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val="en-US" w:eastAsia="en-US"/>
              </w:rPr>
              <w:t xml:space="preserve">4</w:t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restart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26.12.2024-25.12.2025</w:t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0" w:leader="none"/>
                <w:tab w:val="left" w:pos="1276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30.06.2025</w:t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continue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0" w:leader="none"/>
                <w:tab w:val="left" w:pos="1276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30.12.202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val="en-US" w:eastAsia="en-US"/>
              </w:rPr>
              <w:t xml:space="preserve">5</w:t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restart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26.12.2025-25.12.2026</w:t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0" w:leader="none"/>
                <w:tab w:val="left" w:pos="1276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30.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val="en-US" w:eastAsia="en-US"/>
              </w:rPr>
              <w:t xml:space="preserve">06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.2026</w:t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continue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0" w:leader="none"/>
                <w:tab w:val="left" w:pos="1276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30.12.202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val="en-US" w:eastAsia="en-US"/>
              </w:rPr>
              <w:t xml:space="preserve">6</w:t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restart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26.12.2026-25.12.2027</w:t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0" w:leader="none"/>
                <w:tab w:val="left" w:pos="1276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30.0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val="en-US" w:eastAsia="en-US"/>
              </w:rPr>
              <w:t xml:space="preserve">6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.2027</w:t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continue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</w:p>
        </w:tc>
      </w:tr>
    </w:tbl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Оплата страховых взносов производится в форме безналичного перечисления денежных средств на расчетный счет Страховщика, НДС не облагается.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Страховой взнос считается оплаченным с момента списания денежных средств с расчетного счета Страхователя для зачисления на расчетный счет Страховщика.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 изменении в составе Застрахованных страховая премия оплачивается Страхователем за каждого нового Заст</w:t>
      </w:r>
      <w:r>
        <w:rPr>
          <w:sz w:val="24"/>
          <w:szCs w:val="24"/>
          <w:highlight w:val="white"/>
        </w:rPr>
        <w:t xml:space="preserve">рахованного в объеме, пропорциональном оставшемуся сроку страхования (в днях).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 замене действующих Программ страхования в отношении уже Застрахованных по настоящему Договору дополнительная страховая премия (в случае изменения Программы на более дорогую)</w:t>
      </w:r>
      <w:r>
        <w:rPr>
          <w:sz w:val="24"/>
          <w:szCs w:val="24"/>
          <w:highlight w:val="white"/>
        </w:rPr>
        <w:t xml:space="preserve"> или подлежащая возврату страховая премия (в случае изменения Программы на менее дорогую) соответственно рассчитывается пропорционально времени (в днях), прошедшему с момента такого изменения Программы до момента истечения срока действия Договора, установл</w:t>
      </w:r>
      <w:r>
        <w:rPr>
          <w:sz w:val="24"/>
          <w:szCs w:val="24"/>
          <w:highlight w:val="white"/>
        </w:rPr>
        <w:t xml:space="preserve">енного Сторонами при его заключении.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 досрочном прекращении Договора в отношении одного или нескольких Застрахованных, расчет суммы, подлежащей возвр</w:t>
      </w:r>
      <w:r>
        <w:rPr>
          <w:sz w:val="24"/>
          <w:szCs w:val="24"/>
          <w:highlight w:val="white"/>
        </w:rPr>
        <w:t xml:space="preserve">ату Страхователю, производится исходя из фактически поступившей по Договору суммы страховых взносов за Застрахованных, в </w:t>
      </w:r>
      <w:r>
        <w:rPr>
          <w:sz w:val="24"/>
          <w:szCs w:val="24"/>
          <w:highlight w:val="white"/>
        </w:rPr>
        <w:t xml:space="preserve">отношении которых прекращается Договор, за вычетом приходящейся на указанных Застрахованных части страховой премии, рассчитанной пропор</w:t>
      </w:r>
      <w:r>
        <w:rPr>
          <w:sz w:val="24"/>
          <w:szCs w:val="24"/>
          <w:highlight w:val="white"/>
        </w:rPr>
        <w:t xml:space="preserve">ционально времени (в днях), в течение которого действовал Договор. Рассчитанная сумма подлежит возврату Страхователю в течение 10 (десяти) банковских дней с момента досрочного прекращения Договора или может быть учтена при дальнейших взаиморасчетах Сторон.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Застрахованного, дополнительный страховой взнос не уплачивается.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sz w:val="24"/>
          <w:highlight w:val="white"/>
        </w:rPr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numPr>
          <w:ilvl w:val="0"/>
          <w:numId w:val="7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b/>
          <w:cap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aps/>
          <w:sz w:val="24"/>
          <w:szCs w:val="24"/>
          <w:highlight w:val="white"/>
        </w:rPr>
        <w:t xml:space="preserve">Порядок действий сторон при наступлении страхового случая. Обязанности сторон при наступлении страхового случая.</w:t>
      </w:r>
      <w:r>
        <w:rPr>
          <w:rFonts w:ascii="Times New Roman" w:hAnsi="Times New Roman" w:cs="Times New Roman"/>
          <w:b/>
          <w:cap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aps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b/>
          <w:cap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ap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ap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aps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num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риску, указанному в п. 3.1 настоящего Договора, при необходимости получения медицинских и иных услуг, указанных в пп. 3.1.1. - 3.1.3., 3.1.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7. - 3.1.8. настоящего Договора, Застрахованный вправе обратиться в ЛПУ, предусмотренное Приложением 6 к настоящему Договору напрямую, либо обратиться на круглосуточный диспетчерский пульт Страховщика или врачу – куратору по контактам, указанным в Программ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ах страхования.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num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риску, указанному в п. 3.1 настоящего Договора, при необходимости получения медицинских и иных услуг, указанных в пп. 3.1.4. - 3.1.6, 3.1.9. настоящего Договора, Застрахованный обращается на круглосуточный диспетчерский пульт Страховщика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или врачу – куратору по контактам, указанным в Программах страхования.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критических ситуациях (состояние, угрожающее жизни Застрахованного), а также в регионах, не располагающих коммерческими ЛПУ, оказывающими услуги скорой медицинской помощи, Застрахов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анный и/или его родственники, иные представители для получения экстренной медицинской помощи обращаются в службу «03» с последующим оповещением Страховщика для организации перевода Застрахованного в целях дальнейшего лечения по Программе страхования.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num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ри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ску, указанному в п. 3.1 настоящего Договора, при необходимости получения медицинских и иных услуг, указанных в п. 3.1.10. настоящего Договора, Застрахованный обращается на круглосуточный диспетчерский пульт по контактам, указанным в международном полисе 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трахования.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num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 наступлении страховых случаев по рискам, указанным в пп. 3.2.1. - 3.2.4. настоящего Договора, Страхователь, Застрахованный или Выгодоприобретатель извещает о наступлении страхового случая Страховщика любым доступным способом, позволяющим 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бъективно зафиксировать факт сообщения (по телефону, по электронной почте и т.п.).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num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Для рассмотрения страхового случая и получения страховой выплаты по рискам, указанным в пп. 3.2.1. - 3.2.4. настоящего Договора, Застрахованный (Выгодоприобретатель или Стра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хователь) должен направить Страховщику заявление и документы, указанные в п. 6.13. настоящего Договора, посредством функционала «Личного кабинета» (далее – ЛК) или по почте (курьером) по адресу (-ам) фактического местонахождения Страховщика или его филиало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в____________.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num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Если для рассмотрения страхового случая Застрахованный (Выгодоприобретатель или Страхователь) направил копии документов посредством ЛК, то Страховщик обязан в течение 5 (Пяти) рабочих дней после получения документов принять решение о признан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ии или непризнании произошедшего события страховым случаем, и, в случае признания произошедшего события страховым случаем, направить запрос посредством ЛК Застрахованному (Выгодоприобретателю) о предоставлении оригиналов документов по адресу, указанному в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п. 6.5. настоящего Договора.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num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Если для рассмотрения страхового случая Застрахованный (Выгодоприобретатель или Страхователь) направил оригиналы документов по почте/курьером по адресу, указанному в п. 6.5. настоящего Договора, то Страховщик обязан в течение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течение 5 (Пяти)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1"/>
          <w:numId w:val="10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признания произошедшего события страховым случаем Страховщик после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получения оригиналов документов обязан в течении 1 (одного) рабочего дня оформить страховой акт и произвести страховую выплату в полном объеме в течение 3 (трех) банковских дней с момента оформления страхового акта.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0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отказа в страховой выплате, решение Страховщика об отказе в страховой выплате направляется по почте Застрахованному (Выгодоприобретателю, Страхователю) в письменной форме с обоснованием причин отказа в течение 7 (семи) рабочих дней с момента получ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ения документов, указанных в п. 6.13.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0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Страховая выплата производится перечислением суммы на счет Застрахованного (Выгодоприобретателя), указанный в заявлении, или иным способом по согласованию с Застрахованным (Выгодоприобретателем). 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0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Страховая выплата может быть произведена представителю Застрахованного (Выгодоприобретателя) по доверенности, оформленной в установленном законом порядке.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0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Требования о страховой выплате могут быть предъявлены Страховщику в течение трех лет со дня наступле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ния страхового случая.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0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 наступлении страховых случаев по рискам, указанным в пп. 3.2.1. - 3.2.4. настоящего Договора, Застрахованные (Выгодоприобретатели) направляют Страховщику, в том числе посредством функционала ЛК (или по почте/курьером по адресу, 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казанному в п. 6.5.  настоящего Договора) следующие документы: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 заявление с указанием фамилии, имени и отчества Застрахованного (Выгодоприобретателя), номера договора страхования (полиса), даты и обстоятельств наступления страхового случая, желаемой формы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получения страховой выплаты с указанием всех необходимых реквизитов;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 копию документа, удостоверяющего личность Застрахованного (Выгодоприобретателя).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0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Для решения вопроса о страховой выплате по риску, указанному в п. 3.2.1.  настоящего Договора, Страховщ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ику должны быть представлены копии следующих документов: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а) документов из ЛПУ (справка, выписной эпикриз и др.), подтверждающих факт обращения за медицинской помощью в результате несчастного случая, установленный диагноз, характер телесных повреждений, пол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ученных в результате несчастного случая;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б) выписки из медицинской карты амбулаторного и/или стационарного больного;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в) листка нетрудоспособности из лечебного учреждения, где проводилось лечение (только в случае отсутствия установленного диагноза в Табли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це размеров страховых выплат в связи с несчастным случаем, приведенной в Приложении 5 к настоящему Договору).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0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Для решения вопроса о страховой выплате по риску, указанному в п. 3.2.2.  настоящего Договора, Страховщику должны быть представлены копии следующи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х документов: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а) справки (заключения) соответствующего учреждения, определенного действующим законодательством, об установлении группы инвалидности;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б) документов из ЛПУ (справка, выписной эпикриз и др.), подтверждающих установленный диагноз, по поводу кот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орого установлена группа инвалидности;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в) выписки из медицинской карты амбулаторного и/или стационарного больного.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numPr>
          <w:ilvl w:val="2"/>
          <w:numId w:val="10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Для решения вопроса о страховой выплате по риску, указанному 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п. 3.2.3.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настоящего Договора, Страховщику должны быть представлены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копии следующих документов: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а) свидетельства о смерти или решения суда об объявлении Застрахованного умершим. В случае смерти, наступившей за пределами РФ, необходимо предоставить подтверждение посольства или консульства того государства, которое выдало до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кументы, что полученные документы являются официальным свидетельством этого государства о смерти;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б) документа, содержащего сведения о причине смерти Застрахованного (медицинское свидетельство о смерти и/или копия справки о смерти с обязательным указанием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установленной причины смерти);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в) свидетельства о вступлении в права наследования или распоряжения (завещания) Застрахованного о том, кого он назначил своим наследником в случае своей смерти (если в полисе/заявлении не указан Выгодоприобретатель).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0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Для решения вопроса о страховой выплате по риску, указанному в п. 3.2.4. Договора, в случае утраты профессиональной трудоспособности в результате несчастного случая Страховщику должны быть представлены копии следующих документов: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а) справки (заключения) соответствующего учреждения, определенного действующим законодательством, об установлении степени утраты профессиональной трудоспособности;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б) документы из медицинского учреждения (справки, выписной эпикриз и/или иные документы), по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дтверждающие установленный диагноз, по поводу которого установлена степень утраты профессиональной трудоспособности;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в) выписки из медицинской карты амбулаторного и/или стационарного больного.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0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случае, если Застрахованный (Выгодоприобретатель) предостави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 неполный комплект документов или для принятия решения по обращению Застрахованного (Выгодоприобретателя) о страховом случае у Страхователя возникает необходимость в предоставлении документов сверх перечисленных в п. 6.13 настоящего Договора, Страховщик 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меет право обратиться к Застрахованному (Выгодоприобретателю) за предоставлением таких документов в течение 2 (двух) рабочих дней после обращения Застрахованного. При этом, если Страховщик просит предоставить документы сверх перечисленных в п. 6.13 настоящ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его Договора, он должен обосновать необходимость представления таких документов с указанием устанавливающих такую необходимость нормативно-правовых актов. Непредставление таких дополнительных документов не может служить причиной невыплаты страхового возмещ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ения.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sz w:val="24"/>
          <w:highlight w:val="white"/>
        </w:rPr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numPr>
          <w:ilvl w:val="0"/>
          <w:numId w:val="10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highlight w:val="white"/>
        </w:rPr>
      </w:r>
      <w:bookmarkStart w:id="9" w:name="_Toc252369635"/>
      <w:r>
        <w:rPr>
          <w:highlight w:val="white"/>
        </w:rPr>
      </w:r>
      <w:bookmarkStart w:id="10" w:name="_Toc252432554"/>
      <w:r>
        <w:rPr>
          <w:highlight w:val="white"/>
        </w:rPr>
      </w:r>
      <w:bookmarkStart w:id="11" w:name="_Toc303684073"/>
      <w:r>
        <w:rPr>
          <w:highlight w:val="white"/>
        </w:rPr>
      </w:r>
      <w:bookmarkStart w:id="12" w:name="_Toc303684319"/>
      <w:r>
        <w:rPr>
          <w:highlight w:val="white"/>
        </w:rPr>
      </w:r>
      <w:bookmarkStart w:id="13" w:name="_Toc303777727"/>
      <w:r>
        <w:rPr>
          <w:highlight w:val="white"/>
        </w:rPr>
      </w:r>
      <w:bookmarkStart w:id="14" w:name="_Toc304196272"/>
      <w:r>
        <w:rPr>
          <w:highlight w:val="white"/>
        </w:rPr>
      </w:r>
      <w:bookmarkStart w:id="15" w:name="_Toc304293581"/>
      <w:r>
        <w:rPr>
          <w:highlight w:val="white"/>
        </w:rPr>
      </w:r>
      <w:bookmarkStart w:id="16" w:name="_Toc308451898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СРОК ДЕЙСТВИЯ ДОГОВОРА</w:t>
      </w:r>
      <w:bookmarkEnd w:id="9"/>
      <w:r>
        <w:rPr>
          <w:highlight w:val="white"/>
        </w:rPr>
      </w:r>
      <w:bookmarkEnd w:id="10"/>
      <w:r>
        <w:rPr>
          <w:highlight w:val="white"/>
        </w:rPr>
      </w:r>
      <w:bookmarkEnd w:id="11"/>
      <w:r>
        <w:rPr>
          <w:highlight w:val="white"/>
        </w:rPr>
      </w:r>
      <w:bookmarkEnd w:id="12"/>
      <w:r>
        <w:rPr>
          <w:highlight w:val="white"/>
        </w:rPr>
      </w:r>
      <w:bookmarkEnd w:id="13"/>
      <w:r>
        <w:rPr>
          <w:highlight w:val="white"/>
        </w:rPr>
      </w:r>
      <w:bookmarkEnd w:id="14"/>
      <w:r>
        <w:rPr>
          <w:highlight w:val="white"/>
        </w:rPr>
      </w:r>
      <w:bookmarkEnd w:id="15"/>
      <w:r>
        <w:rPr>
          <w:highlight w:val="white"/>
        </w:rPr>
      </w:r>
      <w:bookmarkEnd w:id="16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1"/>
          <w:numId w:val="11"/>
        </w:numPr>
        <w:ind w:left="0" w:firstLine="357"/>
        <w:jc w:val="both"/>
        <w:spacing w:after="0" w:line="240" w:lineRule="auto"/>
        <w:rPr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Настоящий Договор вступает в силу с момента его подписания Сторонами и действует до полного исполнения всех обязательств.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Период страхования по Договору устанавливается с 00 часов 00 минут «26» декабря 2024 года по 24 часа 00 минут «25» декабря 2027 года.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Обязательства Страховщика по настоящему Договору распространяются на страховые случаи, наступившие в течение периода страх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ования, указанного в п. 7.2.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Действие индивидуальных страховых полисов, международных страховых полисов для обслуживания за пределами территории Российской Федерации, предоставляемых Застрахованным в соответствии с пп. 9.3.11-9.3.12. 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астоящего Договора, прекращается одновременно с прекращением действия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Страхователь вправе досрочно в любое время и без указания причин расторгнуть настоящий Договор, уведомив об этом Страховщика не менее чем за 20 (Двадцать) календарны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х дней до даты досрочного расторжения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Договор прекращается досрочно в соответствии с положениями Гражданского кодекса РФ.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 досрочном прекращении Договора в отношении всех Застрахованных расчет суммы, подлежащей возврату Страхователю, производи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тся исходя из фактически поступившей по Договору суммы страховых взносов за Застрахованных за вычетом части страховой премии, рассчитанной пропорционально времени (в днях), в течение которого действовал Договор, без вычета расходов на ведение дела и сумм 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траховых выплат.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highlight w:val="white"/>
        </w:rPr>
      </w:r>
      <w:bookmarkStart w:id="17" w:name="_Toc252369637"/>
      <w:r>
        <w:rPr>
          <w:highlight w:val="white"/>
        </w:rPr>
      </w:r>
      <w:bookmarkStart w:id="18" w:name="_Toc252432556"/>
      <w:r>
        <w:rPr>
          <w:highlight w:val="white"/>
        </w:rPr>
      </w:r>
      <w:bookmarkStart w:id="19" w:name="_Toc303684075"/>
      <w:r>
        <w:rPr>
          <w:highlight w:val="white"/>
        </w:rPr>
      </w:r>
      <w:bookmarkStart w:id="20" w:name="_Toc303684321"/>
      <w:r>
        <w:rPr>
          <w:highlight w:val="white"/>
        </w:rPr>
      </w:r>
      <w:bookmarkStart w:id="21" w:name="_Toc303777729"/>
      <w:r>
        <w:rPr>
          <w:highlight w:val="white"/>
        </w:rPr>
      </w:r>
      <w:bookmarkStart w:id="22" w:name="_Toc304196274"/>
      <w:r>
        <w:rPr>
          <w:highlight w:val="white"/>
        </w:rPr>
      </w:r>
      <w:bookmarkStart w:id="23" w:name="_Toc304293583"/>
      <w:r>
        <w:rPr>
          <w:highlight w:val="white"/>
        </w:rPr>
      </w:r>
      <w:bookmarkStart w:id="24" w:name="_Toc308451899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ИЗМЕНЕНИЕ УСЛОВИЙ ДОГОВОРА И СОСТАВА ЗАСТРАХОВАННЫХ</w:t>
      </w:r>
      <w:bookmarkEnd w:id="17"/>
      <w:r>
        <w:rPr>
          <w:highlight w:val="white"/>
        </w:rPr>
      </w:r>
      <w:bookmarkEnd w:id="18"/>
      <w:r>
        <w:rPr>
          <w:highlight w:val="white"/>
        </w:rPr>
      </w:r>
      <w:bookmarkEnd w:id="19"/>
      <w:r>
        <w:rPr>
          <w:highlight w:val="white"/>
        </w:rPr>
      </w:r>
      <w:bookmarkEnd w:id="20"/>
      <w:r>
        <w:rPr>
          <w:highlight w:val="white"/>
        </w:rPr>
      </w:r>
      <w:bookmarkEnd w:id="21"/>
      <w:r>
        <w:rPr>
          <w:highlight w:val="white"/>
        </w:rPr>
      </w:r>
      <w:bookmarkEnd w:id="22"/>
      <w:r>
        <w:rPr>
          <w:highlight w:val="white"/>
        </w:rPr>
      </w:r>
      <w:bookmarkEnd w:id="23"/>
      <w:r>
        <w:rPr>
          <w:highlight w:val="white"/>
        </w:rPr>
      </w:r>
      <w:bookmarkEnd w:id="24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Страхователь с 01 и/или 15 числа каждого месяца извещает Страховщика о необходимости внесения изменений в состав Застрахованных путем внесения изменений в Список Застрахованных лиц поср</w:t>
      </w:r>
      <w:r>
        <w:rPr>
          <w:bCs w:val="0"/>
          <w:sz w:val="24"/>
          <w:szCs w:val="24"/>
          <w:highlight w:val="white"/>
        </w:rPr>
        <w:t xml:space="preserve">едством функционала ЛК Страхователя/</w:t>
      </w:r>
      <w:r>
        <w:rPr>
          <w:sz w:val="24"/>
          <w:szCs w:val="24"/>
          <w:highlight w:val="white"/>
        </w:rPr>
        <w:t xml:space="preserve">электронной почты </w:t>
      </w:r>
      <w:r>
        <w:rPr>
          <w:bCs w:val="0"/>
          <w:sz w:val="24"/>
          <w:szCs w:val="24"/>
          <w:highlight w:val="white"/>
        </w:rPr>
        <w:t xml:space="preserve">по форме Приложения 2 к настоящему Договору. Условия Договора полностью распространяются на вновь внесенных в списки Застрахованных.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Страховщик</w:t>
      </w:r>
      <w:r>
        <w:rPr>
          <w:sz w:val="24"/>
          <w:szCs w:val="24"/>
          <w:highlight w:val="white"/>
        </w:rPr>
        <w:t xml:space="preserve"> </w:t>
      </w:r>
      <w:r>
        <w:rPr>
          <w:bCs w:val="0"/>
          <w:sz w:val="24"/>
          <w:szCs w:val="24"/>
          <w:highlight w:val="white"/>
        </w:rPr>
        <w:t xml:space="preserve">производит</w:t>
      </w:r>
      <w:r>
        <w:rPr>
          <w:sz w:val="24"/>
          <w:szCs w:val="24"/>
          <w:highlight w:val="white"/>
        </w:rPr>
        <w:t xml:space="preserve"> и</w:t>
      </w:r>
      <w:r>
        <w:rPr>
          <w:bCs w:val="0"/>
          <w:sz w:val="24"/>
          <w:szCs w:val="24"/>
          <w:highlight w:val="white"/>
        </w:rPr>
        <w:t xml:space="preserve">зменения </w:t>
      </w:r>
      <w:r>
        <w:rPr>
          <w:sz w:val="24"/>
          <w:szCs w:val="24"/>
          <w:highlight w:val="white"/>
        </w:rPr>
        <w:t xml:space="preserve">в Списке </w:t>
      </w:r>
      <w:r>
        <w:rPr>
          <w:bCs w:val="0"/>
          <w:sz w:val="24"/>
          <w:szCs w:val="24"/>
          <w:highlight w:val="white"/>
        </w:rPr>
        <w:t xml:space="preserve">Застрахованных </w:t>
      </w:r>
      <w:r>
        <w:rPr>
          <w:sz w:val="24"/>
          <w:szCs w:val="24"/>
          <w:highlight w:val="white"/>
        </w:rPr>
        <w:t xml:space="preserve">лиц</w:t>
      </w:r>
      <w:r>
        <w:rPr>
          <w:bCs w:val="0"/>
          <w:sz w:val="24"/>
          <w:szCs w:val="24"/>
          <w:highlight w:val="white"/>
        </w:rPr>
        <w:t xml:space="preserve">, размещае</w:t>
      </w:r>
      <w:r>
        <w:rPr>
          <w:bCs w:val="0"/>
          <w:sz w:val="24"/>
          <w:szCs w:val="24"/>
          <w:highlight w:val="white"/>
        </w:rPr>
        <w:t xml:space="preserve">т в ЛК Застрахованного и направляет каждому Застрахованному посредством e-mail именные страховые полисы (включая международные страховые полисы) с приложением к ним соответствующей </w:t>
      </w:r>
      <w:r>
        <w:rPr>
          <w:bCs w:val="0"/>
          <w:sz w:val="24"/>
          <w:szCs w:val="24"/>
          <w:highlight w:val="white"/>
        </w:rPr>
        <w:t xml:space="preserve">Программы страхования, в том числе перечня медицинских услуг и ЛПУ (с указа</w:t>
      </w:r>
      <w:r>
        <w:rPr>
          <w:bCs w:val="0"/>
          <w:sz w:val="24"/>
          <w:szCs w:val="24"/>
          <w:highlight w:val="white"/>
        </w:rPr>
        <w:t xml:space="preserve">нием адреса и контактных телефонов), в которых эти услуги будут предоставляться, памятку Застрахованного (по форме Приложения 11 к настоящему Договору), а также информацию о рисках, страховых суммах и порядке урегулирования страховых случаев. Также Страхов</w:t>
      </w:r>
      <w:r>
        <w:rPr>
          <w:bCs w:val="0"/>
          <w:sz w:val="24"/>
          <w:szCs w:val="24"/>
          <w:highlight w:val="white"/>
        </w:rPr>
        <w:t xml:space="preserve">щик за свой счет в течение 3 (трех) рабочих дней с даты изменения списочного состава Застрахованных, указанной в п. 8.1. настоящего Договора, направляет Застрахованному SMS-ссылку на Wallet-приложения (IOS, Android) </w:t>
      </w:r>
      <w:r>
        <w:rPr>
          <w:sz w:val="24"/>
          <w:szCs w:val="24"/>
          <w:highlight w:val="white"/>
        </w:rPr>
        <w:t xml:space="preserve">с информацией о страховых полисах, докум</w:t>
      </w:r>
      <w:r>
        <w:rPr>
          <w:sz w:val="24"/>
          <w:szCs w:val="24"/>
          <w:highlight w:val="white"/>
        </w:rPr>
        <w:t xml:space="preserve">ентах и ссылками на ЛК в вышеуказанных приложениях</w:t>
      </w:r>
      <w:r>
        <w:rPr>
          <w:bCs w:val="0"/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По запросу Страхователя Страховщик в течение 3 (трех) рабочих дней с даты запроса оформляет, осуществляет курьерскую доставку до места фактического нахождения Страхователя и передает представителю Страхо</w:t>
      </w:r>
      <w:r>
        <w:rPr>
          <w:bCs w:val="0"/>
          <w:sz w:val="24"/>
          <w:szCs w:val="24"/>
          <w:highlight w:val="white"/>
        </w:rPr>
        <w:t xml:space="preserve">вателя именные страховые полисы (включая международные страховые полисы) на каждого Застрахованного, памятки, соответствующие Программы страхования, в том числе перечень медицинских услуг и ЛПУ (с указанием адреса и контактных телефонов), в которых эти усл</w:t>
      </w:r>
      <w:r>
        <w:rPr>
          <w:bCs w:val="0"/>
          <w:sz w:val="24"/>
          <w:szCs w:val="24"/>
          <w:highlight w:val="white"/>
        </w:rPr>
        <w:t xml:space="preserve">уги будут предоставляться, а так же приложение с информацией о рисках, страховых суммах и порядке урегулирования страховых случаев.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Изменения состава Застрахованных, программ страхования, размера страховой премии или иных условий настоящего Договора оформл</w:t>
      </w:r>
      <w:r>
        <w:rPr>
          <w:bCs w:val="0"/>
          <w:sz w:val="24"/>
          <w:szCs w:val="24"/>
          <w:highlight w:val="white"/>
        </w:rPr>
        <w:t xml:space="preserve">яются дополнительными соглашениями к Договору, заключаемыми Сторонами ежеквартально.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ПРАВА И ОБЯЗАННОСТИ СТОРОН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567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Страхователь имеет право: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Требовать предоставления Застрахованным в ЛПУ, предусмотренн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ых настоящим Договором, медицинских услуг, определенных Программой страхования, в соответствии с условиями настоящего Договора, при наступлении страхового случая, а также исполнения обязательств Страховщика по выплате Застрахованным страхового возмещения.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течение срока действия настоящего Договора изменять условия настоящего Договора в порядке, предусмотренном разделом 8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Страхователь обязан: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Оплачивать страховую премию в сроки и в размере, предусмотренные настоящим Договором.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Не позднее, чем за 15 (пятнадцать) рабочих дней до даты начала действия Договора, передать списки Застрахованных Страховщику по форме Приложения 1 к настоящему Договору.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Своевременно предоставлять Страховщику информацию об изменениях списочного состава Зас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трахованных, Программ страхования и других условий страхования в соответствии с п. 8.1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Страховщик обязан: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Обеспечивать организацию и оплату медицинских и иных услуг Застрахованным при наступлении страховых случаев в соответствии с Программой страхования и условиями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Обеспечить доступ Страхователя к программному продукту «Личный кабинет Стра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хователя» и доступ Застрахованных к программному продукту «Личный кабинет Застрахованного» и мобильному приложению для смартфонов с операционными системами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en-US" w:eastAsia="ru-RU"/>
        </w:rPr>
        <w:t xml:space="preserve">IOS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en-US" w:eastAsia="ru-RU"/>
        </w:rPr>
        <w:t xml:space="preserve">Android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полностью удовлетворяющим требованиям, изложенным в Приложении 9 к настоящему Договор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у, в срок не позднее 20 рабочих дней до момента начала периода страхования.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Предоставить Застрахованным прямой доступ в ЛПУ, оказывающие амбулаторно-поликлиническую и стоматологическую помощь в соответствии с Программами страхования, если режим работы ЛПУ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допускает прямой доступ.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Контролировать объем, сроки и качество медицинской помощи, оказанной Застрахованному в соответствии с его Программой страхования.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отсутствия необходимого вида медицинской помощи (медицинской услуги) в ЛПУ, предоставляемом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Застрахованному по Программе страхования, Страховщик обязан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незамедлительно предоставить ему медицинскую помощь в полном объеме на базе ЛПУ районного, городского, областного, федерального или ведомственного подчинения, имеющей договорные отношения со Стра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ховщиком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(по факту обращения Застрахованного на круглосуточный медицинский пульт Страховщика),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уровня, соответствующего Программе Застрахованного,  а также, в случае необходимости,  обеспечить транспортировку Застрахованного в медицинское учреждение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учае удаленного нахождения Застрахованного от места жительства и возникновения необходимости оказания ему экстренной амбулаторной, стоматологической или стационарной помощи (в т.ч. организации скорой медицинской помощи - при наличии в регионе ЛПУ, оказываю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щих данные услуги) Страховщик обязан предоставить ему медицинскую помощь в полном объеме на базе ЛПУ уровня, соответствующим Программе страхования Застрахованного (по факту обращения Застрахованного на круглосуточный медицинский пульт или в филиал Страховщ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ика),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а также, в случае необходимости,  обеспечить транспортировку Застрахованного в медицинское учреждение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невозможности оказания ЛПУ Застрахованному отдельных услуг, предусмотренных настоящим Договором, на территории Российской Федерации, орган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изовать и оплатить оказание аналогичных по качеству медицинских услуг в другом ЛПУ, уровня, соответствующего Программе Застрахованного, в том числе за пределами Российской Федерации. 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Осуществить возмещение стоимости оказанных Застрахованному медицинских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 иных услуг, предварительно согласованных Страховщиком и предусмотренных Программой страхования, в случае самостоятельной их оплаты Застрахованным после предоставления Застрахованным копий документов, подтверждающих оплату оказанных ему медицинских и иных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услуг, в соответствии с условиями настоящего Договора и Программой страхования;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Осуществить возмещение стоимости оказанных Застрахованному медицинских и иных услуг, предусмотренных риском «Экстренная и неотложная медицинская помощь за рубежом» Программ ст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рахования и согласованных со Страховщиком, в случае самостоятельной их оплаты Застрахованным после предоставления Застрахованным копий документов, подтверждающих оплату оказанных ему медицинских и иных услуг, в соответствии с условиями настоящего Договора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 Программой страхования;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Для оперативного решения вопросов по организации медицинской помощи и сопровождению Договора Страховщик обязан предоставить: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3"/>
          <w:numId w:val="11"/>
        </w:numPr>
        <w:ind w:left="0" w:firstLine="357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услуги круглосуточного медицинского диспетчерского пульта с предоставлением бесплатного федерального тел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ефонного номера (для связи Застрахованных с медицинским персоналом пульта);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3"/>
          <w:numId w:val="11"/>
        </w:numPr>
        <w:ind w:left="0" w:firstLine="357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услуги ЛК в соответствии с требованиями, изложенными в Приложении 9 к настоящему Договору;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3"/>
          <w:numId w:val="11"/>
        </w:numPr>
        <w:ind w:left="0" w:firstLine="357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мобильное приложение, работающее на базе IOS, Android и имеющее функционал, аналогичный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ЛК для Застрахованного лица;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3"/>
          <w:numId w:val="11"/>
        </w:numPr>
        <w:ind w:left="0" w:firstLine="357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контактную информацию кураторов настоящего Договора (по организационным и финансовым вопросам) с номером мобильного телефона;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3"/>
          <w:numId w:val="11"/>
        </w:numPr>
        <w:ind w:left="0" w:firstLine="357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контактную информацию врачей-кураторов (по медицинским вопросам) с номером мобильного телефона.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Не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позднее 5 (пяти) рабочих дней с даты предоставления Страхователем списка застрахованных лиц по форме Приложения 1 к настоящему Договору Страховщик размещает в ЛК Застрахованного и направляет каждому Застрахованному посредством e-mail именные страховые поли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сы (включая международные страховые полисы и сертификаты) с приложением к ним соответствующей Программы страхования, в том числе перечня медицинских услуг и ЛПУ (с указанием адреса и контактных телефонов), в которых эти услуги будут предоставляться, памятк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 Застрахованного, а также информацию о рисках, страховых суммах и порядке урегулирования страховых случаев. Также Страховщик за свой счет в течение 3 (трех) рабочих дней с даты изменения списочного состава Застрахованных, указанной в п. 8.1. настоящего До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говора направляет Застрахованному SMS-ссылку на Wallet-приложения (IOS, Android)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с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информацией о страховых полисах, документах и ссылками на ЛК в вышеуказанных приложениях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запросу Страхователя Страховщик в течение 3 (трех) рабочих дней с даты запроса 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воими силами и за свой счет оформляет, осуществляет курьерскую доставку до места фактического нахождения Страхователя и передает представителю Страхователя именные страховые полисы (включая международные страховые полисы и сертификаты) на каждого Застрахов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анного, памятки, соответствующие Программы страхования, в том числе перечень медицинских услуг и ЛПУ (с указанием адреса и контактных телефонов), в которых эти услуги будут предоставляться, а так же приложение с информацией о рисках, страховых суммах и пор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ядке урегулирования страховых случаев.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Оформить и осуществить доставку в течение 2 (двух) рабочих дней с момента получения запроса дубликаты страховых полисов по запросу Страхователя.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В случае отсутствия у Страховщика заключенных договоров (соглашений),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обеспечивающих оказание Застрахованным медицинских услуг, предусмотренных Программами страхования, с ЛПУ, указанными в Приложении 6 к настоящему Договору, Страховщик обязан в течение 30 (Тридцати) календарных дней с даты заключения настоящего Договора зак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лючить вышеуказанные договоры (соглашения) с такими ЛПУ. Реестр таких договоров (соглашений), подписанных Страховщиком и ЛПУ, не позднее 30 (Тридцати) календарных дней с даты заключения настоящего Договора Страховщик передает Страхователю.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В случае объект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ивной невозможности заключения договоров (соглашений) с ЛПУ, указанными в Приложении 6 к настоящему Договору, Страховщик обязан в течение 10 (Десяти) календарных дней с момента получения Страхователем такой информации обосновать свой отказ и предложить к 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ключению в Программы страхования альтернативные ЛПУ соответствующего уровня, не включенные ранее в действующие Программы страхования.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В случае причинения ЛПУ вреда здоровью Застрахованного (несвоевременное оказание врачебной помощи</w:t>
      </w:r>
      <w:r>
        <w:rPr>
          <w:rStyle w:val="946"/>
          <w:rFonts w:ascii="Times New Roman" w:hAnsi="Times New Roman" w:eastAsia="Times New Roman"/>
          <w:sz w:val="24"/>
          <w:szCs w:val="24"/>
          <w:highlight w:val="white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оказание неквалифицированной помощи, ошибки в диагностике и другие действия, в результате которых состояние здоровья Застрахованного ухудшилось, независимо от естественного течения имеющихся у него заболеваний) при оказании услуг, предусмотренных Програм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мой страхования, Страховщик обязан: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6"/>
        </w:numPr>
        <w:ind w:left="0" w:firstLine="357"/>
        <w:jc w:val="both"/>
        <w:keepLines/>
        <w:keepNext/>
        <w:spacing w:after="0" w:line="240" w:lineRule="auto"/>
        <w:tabs>
          <w:tab w:val="left" w:pos="709" w:leader="none"/>
          <w:tab w:val="num" w:pos="993" w:leader="none"/>
          <w:tab w:val="left" w:pos="1276" w:leader="none"/>
          <w:tab w:val="clear" w:pos="162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провести за свой счет медицинскую экспертизу</w:t>
      </w:r>
      <w:r>
        <w:rPr>
          <w:rStyle w:val="946"/>
          <w:rFonts w:ascii="Times New Roman" w:hAnsi="Times New Roman" w:eastAsia="Times New Roman"/>
          <w:sz w:val="24"/>
          <w:szCs w:val="24"/>
          <w:highlight w:val="white"/>
          <w:lang w:eastAsia="ru-RU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по установлению причинно-следственной связи между оказанными медицинскими услугами и ухудшением состояния Застрахованного;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6"/>
        </w:numPr>
        <w:ind w:left="0" w:firstLine="357"/>
        <w:jc w:val="both"/>
        <w:keepLines/>
        <w:keepNext/>
        <w:spacing w:after="0" w:line="240" w:lineRule="auto"/>
        <w:tabs>
          <w:tab w:val="left" w:pos="709" w:leader="none"/>
          <w:tab w:val="num" w:pos="993" w:leader="none"/>
          <w:tab w:val="left" w:pos="1276" w:leader="none"/>
          <w:tab w:val="clear" w:pos="162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оказывать всяческое содействие в ведении переговоров с ЛПУ.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 наступлении страхового случая по рискам, указанным в пп. 3.2.1 - 3.2.4. настоящего Договора, произвести страховую выплату в порядке, определенном в пп. 6.5. - 6.14.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На еж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еквартальной основе предоставлять Страхователю статистическую и отчетную информацию об оказании медицинских услуг Застрахованным, о произведенных страховых выплатах Застрахованным по настоящему Договору.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Ежеквартально в срок до 10 числа месяца, следующег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 за отчетным кварталом, предоставлять Страхователю отчет об организованных и оплаченных медицинских услугах (страховых выплатах) по форме, указанной в Приложении 10 к настоящему Договору, на электронный адрес: ____, а также, по отдельному запросу Страхова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теля – детализированный отчёт по дополнительным, конкретизированным Страхователем критериям. Вся отчетная информация дублируется в ЛК Страхователя на странице управления Договором. В случае, если Страховщик вносит корректировку в предоставленный ранее отче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т, Страхователь вправе запросить у Страховщика письменное обоснование внесенных изменений.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Соблюдать конфиденциальность информации, касающейся Страхователя, Застрахованного и Выгодоприобретателя, к которой он был допущен при заключении настоящего Договора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или в течение его действия.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Незамедлительно, но в любом случае не позднее 3 (трех) рабочих дней с даты изменений, сообщить Страхователю об изменении своих банковских реквизитов, места нахождения, в том числе фактического, почтового адреса, номеров контакт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ных телефонов и телефаксов.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9.4. Страховщик гарантирует, что: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зарегистрирован в ЕГРЮЛ надлежащим образом;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ции (соисполнители) соответствовали данному требованию;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является членом само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и 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 не допускает искажения сведений о фактах хозяйственной жизни (совокупности таких фактов) и объектах налогоо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которые непосредственно не связаны с получением налоговой выгоды;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своевременно и в полном объеме уплачивает налоги, сборы и страховые взносы;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отражает в налоговой отчетности по НДС все суммы НДС, предъявленные Страхователю;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лица, подписывающие от 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го имени первичные документы и счета-фактуры, имеют на это все необходимые полномочия и доверенности.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ОТВЕТСТВЕННОСТЬ СТОРОН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условиями настоящего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Страховщик обязуется оказывать услуги в рамках настоящего Договора в</w:t>
      </w:r>
      <w:r>
        <w:rPr>
          <w:sz w:val="24"/>
          <w:szCs w:val="24"/>
          <w:highlight w:val="white"/>
        </w:rPr>
        <w:t xml:space="preserve"> соответствии с условиями Договора и требованиями к уровню и качеству сервиса, указанными в Приложении 9 к настоящему Договору, а в случае их полного или частичного несоблюдения Страховщик обязан по требованию Страхователя уплатить штраф, размеры которого </w:t>
      </w:r>
      <w:r>
        <w:rPr>
          <w:sz w:val="24"/>
          <w:szCs w:val="24"/>
          <w:highlight w:val="white"/>
        </w:rPr>
        <w:t xml:space="preserve">определены в Приложении 8 к настоящему Договору.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выявления факта нарушения Страховщиком требований к качеству сервиса оказываемых им услуг по настоящему Договору, Страхователь направляет в адрес Страховщика письменное требование с указанием обсто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ятельств допущенного нарушения и размера подлежащего оплате штрафа.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После получения указанного уведомления Страховщик обязан в срок не более 5 (пяти) рабочих дней оплатить штраф в указанном в требовании размере или направить Страхователю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мотивированные воз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ражения с пояснением своей позиции и приложением всех обосновывающих документов.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Возможность применения штрафных санкций является правом, но не обязанностью стороны, чьи права нарушены. Никакие штрафные санкции не будут применяться автоматически.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</w:t>
      </w:r>
      <w:r>
        <w:rPr>
          <w:sz w:val="24"/>
          <w:szCs w:val="24"/>
          <w:highlight w:val="white"/>
        </w:rPr>
        <w:t xml:space="preserve">е нарушения Страховщиком требований к качеству сервиса оказываемых им услуг по настоящему Договору Страхователь вправе удержать сумму штрафов из любой подлежащей перечислению Страховщику страховой премии.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pacing w:val="-4"/>
          <w:sz w:val="24"/>
          <w:szCs w:val="24"/>
          <w:highlight w:val="white"/>
          <w:lang w:eastAsia="en-US"/>
        </w:rPr>
        <w:t xml:space="preserve">В случае неисполнения </w:t>
      </w:r>
      <w:r>
        <w:rPr>
          <w:sz w:val="24"/>
          <w:szCs w:val="24"/>
          <w:highlight w:val="white"/>
        </w:rPr>
        <w:t xml:space="preserve">Страховщиком обязанностей, ус</w:t>
      </w:r>
      <w:r>
        <w:rPr>
          <w:sz w:val="24"/>
          <w:szCs w:val="24"/>
          <w:highlight w:val="white"/>
        </w:rPr>
        <w:t xml:space="preserve">тановленных п. 12.1 настоящего Договора, Страхователь вправе в одностороннем внесудебном порядке отказаться от исполнения настоящего Договора, письменно уведомив об этом Страховщика. Договор считается расторгнутым по истечении 5 (пяти) календарных дней с м</w:t>
      </w:r>
      <w:r>
        <w:rPr>
          <w:sz w:val="24"/>
          <w:szCs w:val="24"/>
          <w:highlight w:val="white"/>
        </w:rPr>
        <w:t xml:space="preserve">омента получения Страховщиком указанного письменного уведомления Страхователя.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10.6. Если Страховщик нарушит гарантии (любую одну, несколько или все вместе), указанные в п. 9.4 настоящего Договора, то Страховщик обязуется возместить Страхователю все убытки, которые последний понес вследствие таких нарушений.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</w:r>
    </w:p>
    <w:p>
      <w:pPr>
        <w:pStyle w:val="910"/>
        <w:ind w:left="0"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РАЗРЕШЕНИЕ СПОРОВ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left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10"/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т оспариванию.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Стороны договорились, что исполнительный лист получается по месту истца.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ind w:left="0" w:firstLine="0"/>
        <w:jc w:val="both"/>
        <w:spacing w:after="0" w:line="240" w:lineRule="auto"/>
        <w:tabs>
          <w:tab w:val="left" w:pos="567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АО «Россети Сибирь Тываэнерго»: </w:t>
      </w:r>
      <w:hyperlink r:id="rId11" w:tooltip="mailto:TegitEA@tv.rosseti-sib.ru" w:history="1">
        <w:r>
          <w:rPr>
            <w:rFonts w:ascii="Times New Roman" w:hAnsi="Times New Roman" w:eastAsia="Times New Roman" w:cs="Times New Roman"/>
            <w:sz w:val="24"/>
            <w:szCs w:val="20"/>
            <w:highlight w:val="white"/>
            <w:lang w:eastAsia="ru-RU"/>
          </w:rPr>
          <w:t xml:space="preserve">Tuvaenergo@tv.rosseti-sib.ru</w:t>
        </w:r>
      </w:hyperlink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(наименование Стороны): (адрес электронной почты).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pStyle w:val="910"/>
        <w:numPr>
          <w:ilvl w:val="1"/>
          <w:numId w:val="11"/>
        </w:numPr>
        <w:ind w:left="0" w:firstLine="357"/>
        <w:jc w:val="both"/>
        <w:spacing w:after="0" w:line="240" w:lineRule="auto"/>
        <w:rPr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Досудебный порядок урегулирования спора является обязательным. Срок ответа на претензию - 15 (п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ятнадцать) календарных дней со дня ее получения. Спор по имущественным требованиям Страхователя может быть передан на разрешение суда по истечении 15 (пятнадцать) календарных дней с момента направления Страхователем претензии (требования) Страховщику</w:t>
      </w:r>
      <w:r>
        <w:rPr>
          <w:sz w:val="24"/>
          <w:highlight w:val="white"/>
        </w:rPr>
        <w:t xml:space="preserve">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РАСКРЫТИЕ ИНФОРМАЦИИ СТРАХОВЩИКОМ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cs="Times New Roman"/>
          <w:sz w:val="24"/>
          <w:highlight w:val="white"/>
          <w:lang w:eastAsia="ru-RU"/>
        </w:rPr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Страховщик обязан предоставлять в адрес Страхователя: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357"/>
        <w:jc w:val="both"/>
        <w:spacing w:after="0" w:line="240" w:lineRule="auto"/>
        <w:tabs>
          <w:tab w:val="left" w:pos="567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 информацию о полной цепочке собственников, включая конечных бенефициаров, а также о составе исполнительных органов Страховщика, с предос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12 к настоящему Договору, а также в формате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Excel и PDF на адрес электронной почты </w:t>
      </w:r>
      <w:hyperlink r:id="rId12" w:tooltip="mailto:TegitEA@tv.rosseti-sib.ru" w:history="1">
        <w:r>
          <w:rPr>
            <w:rFonts w:ascii="Times New Roman" w:hAnsi="Times New Roman" w:eastAsia="Times New Roman" w:cs="Times New Roman"/>
            <w:sz w:val="24"/>
            <w:szCs w:val="20"/>
            <w:highlight w:val="white"/>
            <w:lang w:eastAsia="ru-RU"/>
          </w:rPr>
          <w:t xml:space="preserve">Tuvaenergo@tv.rosseti-sib.ru</w:t>
        </w:r>
      </w:hyperlink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numPr>
          <w:ilvl w:val="1"/>
          <w:numId w:val="12"/>
        </w:numPr>
        <w:ind w:left="0" w:firstLine="0"/>
        <w:jc w:val="both"/>
        <w:spacing w:after="0" w:line="240" w:lineRule="auto"/>
        <w:tabs>
          <w:tab w:val="left" w:pos="567" w:leader="none"/>
          <w:tab w:val="left" w:pos="1418" w:leader="none"/>
        </w:tabs>
        <w:rPr>
          <w:rFonts w:ascii="Times New Roman" w:hAnsi="Times New Roman" w:eastAsia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 информацию о привлечении Страховщиком к исполнению своих обязательств по договорам третьих лиц до з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аключения договора с указанными лицами, включая предоставление сведений в отношении всей цепочки собственников третьих лиц, привлекаемых Страховщиком для исполнения своих обязательств по договору, в том числе конечных бенефициаров (вместе с копиями подтвер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ждающих документов), по форме, указанной в Приложении 12 к настоящему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Договору, а также в формате Excel и PDF на адрес электронной почты </w:t>
      </w:r>
      <w:hyperlink r:id="rId13" w:tooltip="mailto:TegitEA@tv.rosseti-sib.ru" w:history="1">
        <w:r>
          <w:rPr>
            <w:rFonts w:ascii="Times New Roman" w:hAnsi="Times New Roman" w:eastAsia="Times New Roman" w:cs="Times New Roman"/>
            <w:sz w:val="24"/>
            <w:szCs w:val="20"/>
            <w:highlight w:val="white"/>
            <w:lang w:eastAsia="ru-RU"/>
          </w:rPr>
          <w:t xml:space="preserve">Tuvaenergo@tv.rosseti-sib.ru</w:t>
        </w:r>
      </w:hyperlink>
      <w:r>
        <w:rPr>
          <w:rFonts w:ascii="Times New Roman" w:hAnsi="Times New Roman" w:eastAsia="Times New Roman" w:cs="Times New Roman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highlight w:val="white"/>
        </w:rPr>
      </w:r>
      <w:r>
        <w:rPr>
          <w:rFonts w:ascii="Times New Roman" w:hAnsi="Times New Roman" w:eastAsia="Times New Roman" w:cs="Times New Roman"/>
          <w:highlight w:val="white"/>
        </w:rPr>
      </w:r>
    </w:p>
    <w:p>
      <w:pPr>
        <w:numPr>
          <w:ilvl w:val="1"/>
          <w:numId w:val="12"/>
        </w:numPr>
        <w:ind w:left="0" w:firstLine="357"/>
        <w:jc w:val="both"/>
        <w:spacing w:after="0" w:line="240" w:lineRule="auto"/>
        <w:tabs>
          <w:tab w:val="left" w:pos="567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раховщик обязуется предоставлять Страхователю информацию об изменении состава (по сравнению с существовавшим на дату заключения настоящего Договора) собственников Страховщика, третьих лиц, привлеченных Страховщиком к исполнению своих обязательств по догово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Страховщика, третьих лиц, привлеченных Страховщиком к испол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нению своих обязательств по договору. Информация (вместе с копиями подтверждающих документов) представляется Страхователю по форме, указанной в Приложении 12 к настоящему Договору, не позднее 3 календарных дней с даты наступления соответствующего события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TegitEA@tv.rosseti-sib.ru" w:history="1">
        <w:r>
          <w:rPr>
            <w:rFonts w:ascii="Times New Roman" w:hAnsi="Times New Roman" w:eastAsia="Times New Roman" w:cs="Times New Roman"/>
            <w:sz w:val="24"/>
            <w:szCs w:val="20"/>
            <w:highlight w:val="white"/>
            <w:lang w:eastAsia="ru-RU"/>
          </w:rPr>
          <w:t xml:space="preserve">Tuvaenergo@tv.rosseti-sib.ru</w:t>
        </w:r>
      </w:hyperlink>
      <w:r>
        <w:rPr>
          <w:rFonts w:ascii="Times New Roman" w:hAnsi="Times New Roman" w:eastAsia="Times New Roman" w:cs="Times New Roman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если инфор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мация о полной цепочке собственников Страховщика, третьего лица, привлеченного Страховщиком к исполнению своих обязательств по договору, содержит персональные данные, Страховщик обеспечивает получение и направление одновременно с указанной информацией офор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13 к настоящему Договору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0"/>
          <w:numId w:val="0"/>
        </w:numPr>
        <w:ind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АНТИКОРРУПЦИОННАЯ ОГОВОРКА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13.1. Страховщику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артии российского бизнеса (свидетельство от 08.04.2015 №6/2015),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рантируют добросовестность своих партнеров и поддерживают антикоррупционные стандарты ведения бизнеса.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13.2. Страховщик настоящим подтверждает, что он ознакомился с Антикоррупционной хартией российского бизнеса и Антикоррупционной политикой, представленных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в разделе «Антикоррупционная политика» на официальном сайте Страхователя по адресу: </w:t>
      </w:r>
      <w:hyperlink w:history="1">
        <w:r>
          <w:rPr>
            <w:rStyle w:val="923"/>
            <w:rFonts w:ascii="Times New Roman" w:hAnsi="Times New Roman" w:eastAsia="Times New Roman" w:cs="Times New Roman"/>
            <w:sz w:val="24"/>
            <w:szCs w:val="24"/>
            <w:highlight w:val="white"/>
            <w:lang w:eastAsia="ru-RU"/>
          </w:rPr>
          <w:t xml:space="preserve">http://www.mrsk- sib.ru/index.php?option=com_content&amp;view=category&amp;layout=blog&amp;id=2863&amp;Itemid=4060&amp;lang=ru40</w:t>
        </w:r>
      </w:hyperlink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х по настоящему Договору, включая без ограничений собственников, должностных лиц, работников или посредников.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13.3. При исполнении своих обязательств по настоящему Договору Стороны, их аффилированные лица, работники или посредники не выплачивают, не предла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ка в определенную зависимость и направленным на обеспечение выполнения этим работником каких-либо действий в пользу стимулирующей его стороны (Страховщика и Страхователя).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13.4. В случае возникновения у одной из Сторон подозрений, что произошло или может п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роизойти нарушение каких-либо положений пунктов 13.1. – 13.3. настоящего Договора, указанная Сторона обязуется уведомить другую Сторону в письменной форме. После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письменного уведомления Сторона имеет право приостановить исполнение настоящего Договора до по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письменном уведомлении Сторона обязана сослаться на факты и/или предос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13.1., 13.2. настоящего Договора любой из Сторон, аффилированными лицами, работниками или посредниками.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13.1., 13.2. настоящего Договора, и обязательств воздерживаться от запрещенных в пункте 13.3. настоящего Договора действий и/или 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еполучения другой стороной в установленный срок подтверждения, что нарушения не произошло или не произойдет, Страхователь или Страховщик имеет право расторгнуть настоящий Договор в одностороннем порядке, полностью или в части, направив письменное уведомлен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ПЕРСОНАЛЬНЫЕ ДАННЫЕ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10"/>
        <w:ind w:left="0" w:firstLine="357"/>
        <w:spacing w:after="0" w:line="240" w:lineRule="auto"/>
        <w:rPr>
          <w:rFonts w:ascii="Times New Roman" w:hAnsi="Times New Roman" w:eastAsia="Times New Roman"/>
          <w:highlight w:val="white"/>
        </w:rPr>
      </w:pPr>
      <w:r>
        <w:rPr>
          <w:rFonts w:ascii="Times New Roman" w:hAnsi="Times New Roman" w:eastAsia="Times New Roman"/>
          <w:highlight w:val="white"/>
          <w:lang w:eastAsia="ru-RU"/>
        </w:rPr>
      </w:r>
      <w:r>
        <w:rPr>
          <w:rFonts w:ascii="Times New Roman" w:hAnsi="Times New Roman" w:eastAsia="Times New Roman"/>
          <w:highlight w:val="white"/>
        </w:rPr>
      </w:r>
      <w:r>
        <w:rPr>
          <w:rFonts w:ascii="Times New Roman" w:hAnsi="Times New Roman" w:eastAsia="Times New Roman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Стороны обязуются осуществлять обработку персональных данных Застрахованных, а также обеспечить конфиденциальность и безопасность персональных данных при их обработке в соответствии с Федеральным законом от 27 июля 2006 г. № 152-ФЗ «О персональных данных».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При обработке персональных данных Стороны обязуются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</w:t>
      </w:r>
      <w:r>
        <w:rPr>
          <w:bCs w:val="0"/>
          <w:sz w:val="24"/>
          <w:szCs w:val="24"/>
          <w:highlight w:val="white"/>
        </w:rPr>
        <w:t xml:space="preserve">ирования, копирования, предоставления, распространения, а также от иных неправомерных действий.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В рамках исполнения настоящего Договора передача персональных данных между Сторонами осуществляется в электронном виде (по электронным каналам связи, на машинны</w:t>
      </w:r>
      <w:r>
        <w:rPr>
          <w:bCs w:val="0"/>
          <w:sz w:val="24"/>
          <w:szCs w:val="24"/>
          <w:highlight w:val="white"/>
        </w:rPr>
        <w:t xml:space="preserve">х носителях информации) и/или на бумажных носителях. Передача персональных данных по электронным каналам связи осуществляется между Сторонами с помощью средств шифрования на основании Соглашения об электронном документообороте, заключенном между Сторонами,</w:t>
      </w:r>
      <w:r>
        <w:rPr>
          <w:bCs w:val="0"/>
          <w:sz w:val="24"/>
          <w:szCs w:val="24"/>
          <w:highlight w:val="white"/>
        </w:rPr>
        <w:t xml:space="preserve"> осуществляется по защищенным электронным каналам связи. При необходимости обеспечения целостности информации, передача в электронном виде осуществляется с помощью программных средств, обеспечивающих проверку электронной подписи.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Стороны гарантируют огран</w:t>
      </w:r>
      <w:r>
        <w:rPr>
          <w:bCs w:val="0"/>
          <w:sz w:val="24"/>
          <w:szCs w:val="24"/>
          <w:highlight w:val="white"/>
        </w:rPr>
        <w:t xml:space="preserve">ичение обработки персональных данных достижением целей, определенных в настоящем Договором, и недопущение обработки персональных данных, несовместимой с целями сбора персональных данных.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highlight w:val="white"/>
        </w:rPr>
      </w:r>
      <w:bookmarkStart w:id="25" w:name="_Toc303684080"/>
      <w:r>
        <w:rPr>
          <w:highlight w:val="white"/>
        </w:rPr>
      </w:r>
      <w:bookmarkStart w:id="26" w:name="_Toc303684326"/>
      <w:r>
        <w:rPr>
          <w:highlight w:val="white"/>
        </w:rPr>
      </w:r>
      <w:bookmarkStart w:id="27" w:name="_Toc303777734"/>
      <w:r>
        <w:rPr>
          <w:highlight w:val="white"/>
        </w:rPr>
      </w:r>
      <w:bookmarkStart w:id="28" w:name="_Toc304196279"/>
      <w:r>
        <w:rPr>
          <w:highlight w:val="white"/>
        </w:rPr>
      </w:r>
      <w:bookmarkStart w:id="29" w:name="_Toc304293588"/>
      <w:r>
        <w:rPr>
          <w:highlight w:val="white"/>
        </w:rPr>
      </w:r>
      <w:bookmarkStart w:id="30" w:name="_Toc308451904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КОНФИДЕНЦИАЛЬНОСТЬ ИНФОРМАЦИИ</w:t>
      </w:r>
      <w:bookmarkEnd w:id="25"/>
      <w:r>
        <w:rPr>
          <w:highlight w:val="white"/>
        </w:rPr>
      </w:r>
      <w:bookmarkEnd w:id="26"/>
      <w:r>
        <w:rPr>
          <w:highlight w:val="white"/>
        </w:rPr>
      </w:r>
      <w:bookmarkEnd w:id="27"/>
      <w:r>
        <w:rPr>
          <w:highlight w:val="white"/>
        </w:rPr>
      </w:r>
      <w:bookmarkEnd w:id="28"/>
      <w:r>
        <w:rPr>
          <w:highlight w:val="white"/>
        </w:rPr>
      </w:r>
      <w:bookmarkEnd w:id="29"/>
      <w:r>
        <w:rPr>
          <w:highlight w:val="white"/>
        </w:rPr>
      </w:r>
      <w:bookmarkEnd w:id="30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15.1. Стороны не вправе раскрывать тр</w:t>
      </w:r>
      <w:r>
        <w:rPr>
          <w:b w:val="0"/>
          <w:caps w:val="0"/>
          <w:szCs w:val="24"/>
          <w:highlight w:val="white"/>
        </w:rPr>
        <w:t xml:space="preserve">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</w:t>
      </w:r>
      <w:r>
        <w:rPr>
          <w:b w:val="0"/>
          <w:caps w:val="0"/>
          <w:szCs w:val="24"/>
          <w:highlight w:val="white"/>
        </w:rPr>
        <w:t xml:space="preserve">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15.2. Требования п. 15.1. Договора не распространяются на случаи раскрытия конфиденциальной информации по запросу уполномоченных</w:t>
      </w:r>
      <w:r>
        <w:rPr>
          <w:b w:val="0"/>
          <w:caps w:val="0"/>
          <w:szCs w:val="24"/>
          <w:highlight w:val="white"/>
        </w:rPr>
        <w:t xml:space="preserve"> органов в случаях, предусмотренных законодательством Российской Федерации.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15.3.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15.4. Любой ущерб, причиненный Стороне несоблюдением требований раздела 15 настоящего Договора, подлежит полному возмещению виновной Стороной.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15.5. Передача и использование Сторонами по настоящему Договору информации, составляющей коммерческую тайну, осу</w:t>
      </w:r>
      <w:r>
        <w:rPr>
          <w:b w:val="0"/>
          <w:caps w:val="0"/>
          <w:szCs w:val="24"/>
          <w:highlight w:val="white"/>
        </w:rPr>
        <w:t xml:space="preserve">ществляется на основании соглашения о конфиденциальности, заключаемого Сторонами по типовой форме, утвержденной в АО «Россети Сибирь Тываэнерго».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num" w:pos="0" w:leader="none"/>
          <w:tab w:val="left" w:pos="284" w:leader="none"/>
          <w:tab w:val="left" w:pos="426" w:leader="none"/>
          <w:tab w:val="left" w:pos="567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highlight w:val="white"/>
        </w:rPr>
      </w:r>
      <w:bookmarkStart w:id="31" w:name="_Toc303684081"/>
      <w:r>
        <w:rPr>
          <w:highlight w:val="white"/>
        </w:rPr>
      </w:r>
      <w:bookmarkStart w:id="32" w:name="_Toc303684327"/>
      <w:r>
        <w:rPr>
          <w:highlight w:val="white"/>
        </w:rPr>
      </w:r>
      <w:bookmarkStart w:id="33" w:name="_Toc303777735"/>
      <w:r>
        <w:rPr>
          <w:highlight w:val="white"/>
        </w:rPr>
      </w:r>
      <w:bookmarkStart w:id="34" w:name="_Toc304196280"/>
      <w:r>
        <w:rPr>
          <w:highlight w:val="white"/>
        </w:rPr>
      </w:r>
      <w:bookmarkStart w:id="35" w:name="_Toc304293589"/>
      <w:r>
        <w:rPr>
          <w:highlight w:val="white"/>
        </w:rPr>
      </w:r>
      <w:bookmarkStart w:id="36" w:name="_Toc308451905"/>
      <w:r>
        <w:rPr>
          <w:highlight w:val="white"/>
        </w:rPr>
      </w:r>
      <w:bookmarkStart w:id="37" w:name="_Toc252369642"/>
      <w:r>
        <w:rPr>
          <w:highlight w:val="white"/>
        </w:rPr>
      </w:r>
      <w:bookmarkStart w:id="38" w:name="_Toc252432561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ОБСТОЯТЕЛЬСТВА НЕПРЕОДОЛИМОЙ СИЛЫ</w:t>
      </w:r>
      <w:bookmarkEnd w:id="31"/>
      <w:r>
        <w:rPr>
          <w:highlight w:val="white"/>
        </w:rPr>
      </w:r>
      <w:bookmarkEnd w:id="32"/>
      <w:r>
        <w:rPr>
          <w:highlight w:val="white"/>
        </w:rPr>
      </w:r>
      <w:bookmarkEnd w:id="33"/>
      <w:r>
        <w:rPr>
          <w:highlight w:val="white"/>
        </w:rPr>
      </w:r>
      <w:bookmarkEnd w:id="34"/>
      <w:r>
        <w:rPr>
          <w:highlight w:val="white"/>
        </w:rPr>
      </w:r>
      <w:bookmarkEnd w:id="35"/>
      <w:r>
        <w:rPr>
          <w:highlight w:val="white"/>
        </w:rPr>
      </w:r>
      <w:bookmarkEnd w:id="36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16.1.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b w:val="0"/>
          <w:caps w:val="0"/>
          <w:szCs w:val="24"/>
          <w:highlight w:val="white"/>
        </w:rPr>
        <w:t xml:space="preserve"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b w:val="0"/>
          <w:caps w:val="0"/>
          <w:szCs w:val="24"/>
          <w:highlight w:val="white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При прекращении действия таких обстоятельств Сторона должна без промедления известить </w:t>
      </w:r>
      <w:r>
        <w:rPr>
          <w:b w:val="0"/>
          <w:caps w:val="0"/>
          <w:szCs w:val="24"/>
          <w:highlight w:val="white"/>
        </w:rPr>
        <w:t xml:space="preserve"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16.2. В случаях, предусмотренных в пункте 16.1. </w:t>
      </w:r>
      <w:bookmarkEnd w:id="37"/>
      <w:r>
        <w:rPr>
          <w:highlight w:val="white"/>
        </w:rPr>
      </w:r>
      <w:bookmarkEnd w:id="38"/>
      <w:r>
        <w:rPr>
          <w:b w:val="0"/>
          <w:caps w:val="0"/>
          <w:szCs w:val="24"/>
          <w:highlight w:val="white"/>
        </w:rPr>
        <w:t xml:space="preserve">наст</w:t>
      </w:r>
      <w:r>
        <w:rPr>
          <w:b w:val="0"/>
          <w:caps w:val="0"/>
          <w:szCs w:val="24"/>
          <w:highlight w:val="white"/>
        </w:rPr>
        <w:t xml:space="preserve">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</w:t>
      </w:r>
      <w:r>
        <w:rPr>
          <w:b w:val="0"/>
          <w:caps w:val="0"/>
          <w:szCs w:val="24"/>
          <w:highlight w:val="white"/>
        </w:rPr>
        <w:t xml:space="preserve">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16.3. Сторона лишается права ссылаться на обстоятель</w:t>
      </w:r>
      <w:r>
        <w:rPr>
          <w:b w:val="0"/>
          <w:caps w:val="0"/>
          <w:szCs w:val="24"/>
          <w:highlight w:val="white"/>
        </w:rPr>
        <w:t xml:space="preserve">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Стороны не освобождаются от ответственности за невыполнение или ненадлежащее выполнени</w:t>
      </w:r>
      <w:r>
        <w:rPr>
          <w:b w:val="0"/>
          <w:caps w:val="0"/>
          <w:szCs w:val="24"/>
          <w:highlight w:val="white"/>
        </w:rPr>
        <w:t xml:space="preserve">е обязательств, срок исполнения которых наступил до возникновения обстоятельств непреодолимой силы.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num" w:pos="0" w:leader="none"/>
          <w:tab w:val="left" w:pos="284" w:leader="none"/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ТОЛКОВАНИЕ ДОГОВОРА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</w:t>
      </w:r>
      <w:r>
        <w:rPr>
          <w:sz w:val="24"/>
          <w:szCs w:val="24"/>
          <w:highlight w:val="white"/>
        </w:rPr>
        <w:t xml:space="preserve">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num" w:pos="0" w:leader="none"/>
          <w:tab w:val="left" w:pos="284" w:leader="none"/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ЗАКЛЮЧИТЕЛ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ЬНЫЕ ПОЛОЖЕНИЯ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Настоящий Договор со всеми его дополнительными соглашениями и приложениями представляет собой единое соглашение м</w:t>
      </w:r>
      <w:r>
        <w:rPr>
          <w:sz w:val="24"/>
          <w:szCs w:val="24"/>
          <w:highlight w:val="white"/>
        </w:rPr>
        <w:t xml:space="preserve">ежду Страховщиком и Страхователем в отношении </w:t>
      </w:r>
      <w:r>
        <w:rPr>
          <w:sz w:val="24"/>
          <w:szCs w:val="24"/>
          <w:highlight w:val="white"/>
        </w:rPr>
        <w:t xml:space="preserve">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Любые изменения, дополнения и приложе</w:t>
      </w:r>
      <w:r>
        <w:rPr>
          <w:sz w:val="24"/>
          <w:szCs w:val="24"/>
          <w:highlight w:val="white"/>
        </w:rPr>
        <w:t xml:space="preserve">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 заключении, исполнении и расторжении настоящего Договора Стороны могу</w:t>
      </w:r>
      <w:r>
        <w:rPr>
          <w:sz w:val="24"/>
          <w:szCs w:val="24"/>
          <w:highlight w:val="white"/>
        </w:rPr>
        <w:t xml:space="preserve">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Все указанные в насто</w:t>
      </w:r>
      <w:r>
        <w:rPr>
          <w:sz w:val="24"/>
          <w:szCs w:val="24"/>
          <w:highlight w:val="white"/>
        </w:rPr>
        <w:t xml:space="preserve">ящем Договоре приложения являются его неотъемлемой частью.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  <w:tab w:val="num" w:pos="162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highlight w:val="white"/>
        </w:rPr>
      </w:r>
      <w:bookmarkStart w:id="39" w:name="_Toc308451907"/>
      <w:r>
        <w:rPr>
          <w:highlight w:val="white"/>
        </w:rPr>
      </w:r>
      <w:bookmarkStart w:id="40" w:name="_Toc304293591"/>
      <w:r>
        <w:rPr>
          <w:highlight w:val="white"/>
        </w:rPr>
      </w:r>
      <w:bookmarkStart w:id="41" w:name="_Toc304196282"/>
      <w:r>
        <w:rPr>
          <w:highlight w:val="white"/>
        </w:rPr>
      </w:r>
      <w:bookmarkStart w:id="42" w:name="_Toc303777737"/>
      <w:r>
        <w:rPr>
          <w:highlight w:val="white"/>
        </w:rPr>
      </w:r>
      <w:bookmarkStart w:id="43" w:name="_Toc303684329"/>
      <w:r>
        <w:rPr>
          <w:highlight w:val="white"/>
        </w:rPr>
      </w:r>
      <w:bookmarkStart w:id="44" w:name="_Toc303684083"/>
      <w:r>
        <w:rPr>
          <w:highlight w:val="white"/>
        </w:rPr>
      </w:r>
      <w:bookmarkStart w:id="45" w:name="_Toc252432562"/>
      <w:r>
        <w:rPr>
          <w:highlight w:val="white"/>
        </w:rPr>
      </w:r>
      <w:bookmarkStart w:id="46" w:name="_Toc252369643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ПРИЛОЖЕНИЯ</w:t>
      </w:r>
      <w:bookmarkEnd w:id="39"/>
      <w:r>
        <w:rPr>
          <w:highlight w:val="white"/>
        </w:rPr>
      </w:r>
      <w:bookmarkEnd w:id="40"/>
      <w:r>
        <w:rPr>
          <w:highlight w:val="white"/>
        </w:rPr>
      </w:r>
      <w:bookmarkEnd w:id="41"/>
      <w:r>
        <w:rPr>
          <w:highlight w:val="white"/>
        </w:rPr>
      </w:r>
      <w:bookmarkEnd w:id="42"/>
      <w:r>
        <w:rPr>
          <w:highlight w:val="white"/>
        </w:rPr>
      </w:r>
      <w:bookmarkEnd w:id="43"/>
      <w:r>
        <w:rPr>
          <w:highlight w:val="white"/>
        </w:rPr>
      </w:r>
      <w:bookmarkEnd w:id="44"/>
      <w:r>
        <w:rPr>
          <w:highlight w:val="white"/>
        </w:rPr>
      </w:r>
      <w:bookmarkEnd w:id="45"/>
      <w:r>
        <w:rPr>
          <w:highlight w:val="white"/>
        </w:rPr>
      </w:r>
      <w:bookmarkEnd w:id="46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Приложение 1. Список Застрахованных лиц к Договору;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Прилож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ение 2. Список на изменение Застрахованных лиц к Договору;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Приложение 3. Программы страхования;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Приложение 4. Правила страхования;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Приложение 5.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Таблица размеров страховых выплат в связи с несчастным случаем;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Приложение 6. Перечень лечебно-профилактических учреждений (ЛПУ), подлежащих включению в программы страхования;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Приложение 7. Условия о применении Франшизы;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Приложение 8. Перечень штрафов, уплачиваемых Страховщиком при нарушениях исполнения договора;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Приложение 9. Требования к личному кабинету Страхователя и Застрахованного;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10. Отчет о страховых выплатах по программам страхования;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11. Форма памятки;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12. Форма представления информации;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13. Форма согласия на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обработку персональных данных.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tbl>
      <w:tblPr>
        <w:tblW w:w="9142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606"/>
      </w:tblGrid>
      <w:tr>
        <w:tblPrEx/>
        <w:trPr>
          <w:trHeight w:val="46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6" w:type="dxa"/>
            <w:textDirection w:val="lrTb"/>
            <w:noWrap w:val="false"/>
          </w:tcPr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</w:r>
            <w:bookmarkStart w:id="47" w:name="_Toc303684084"/>
            <w:r>
              <w:rPr>
                <w:highlight w:val="white"/>
              </w:rPr>
            </w:r>
            <w:bookmarkStart w:id="48" w:name="_Toc303684330"/>
            <w:r>
              <w:rPr>
                <w:highlight w:val="white"/>
              </w:rPr>
            </w:r>
            <w:bookmarkStart w:id="49" w:name="_Toc303777738"/>
            <w:r>
              <w:rPr>
                <w:highlight w:val="white"/>
              </w:rPr>
            </w:r>
            <w:bookmarkStart w:id="50" w:name="_Toc304196283"/>
            <w:r>
              <w:rPr>
                <w:highlight w:val="white"/>
              </w:rPr>
            </w:r>
            <w:bookmarkStart w:id="51" w:name="_Toc304293592"/>
            <w:r>
              <w:rPr>
                <w:highlight w:val="white"/>
              </w:rPr>
            </w:r>
            <w:bookmarkStart w:id="52" w:name="_Toc303684085"/>
            <w:r>
              <w:rPr>
                <w:highlight w:val="white"/>
              </w:rPr>
            </w:r>
            <w:bookmarkStart w:id="53" w:name="_Toc303684331"/>
            <w:r>
              <w:rPr>
                <w:highlight w:val="white"/>
              </w:rPr>
            </w:r>
            <w:bookmarkStart w:id="54" w:name="_Toc303777739"/>
            <w:r>
              <w:rPr>
                <w:highlight w:val="white"/>
              </w:rPr>
            </w:r>
            <w:bookmarkStart w:id="55" w:name="_Toc304196284"/>
            <w:r>
              <w:rPr>
                <w:highlight w:val="white"/>
              </w:rPr>
            </w:r>
            <w:bookmarkStart w:id="56" w:name="_Toc304293593"/>
            <w:r>
              <w:rPr>
                <w:highlight w:val="white"/>
              </w:rPr>
            </w:r>
            <w:bookmarkStart w:id="57" w:name="_Toc252369644"/>
            <w:r>
              <w:rPr>
                <w:highlight w:val="white"/>
              </w:rPr>
            </w:r>
            <w:bookmarkStart w:id="58" w:name="_Toc252432563"/>
            <w:r>
              <w:rPr>
                <w:highlight w:val="white"/>
              </w:rPr>
            </w:r>
            <w:bookmarkStart w:id="59" w:name="_Toc303684086"/>
            <w:r>
              <w:rPr>
                <w:highlight w:val="white"/>
              </w:rPr>
            </w:r>
            <w:bookmarkStart w:id="60" w:name="_Toc303684332"/>
            <w:r>
              <w:rPr>
                <w:highlight w:val="white"/>
              </w:rPr>
            </w:r>
            <w:bookmarkStart w:id="61" w:name="_Toc303777740"/>
            <w:r>
              <w:rPr>
                <w:highlight w:val="white"/>
              </w:rPr>
            </w:r>
            <w:bookmarkStart w:id="62" w:name="_Toc304196285"/>
            <w:r>
              <w:rPr>
                <w:highlight w:val="white"/>
              </w:rPr>
            </w:r>
            <w:bookmarkStart w:id="63" w:name="_Toc304293594"/>
            <w:r>
              <w:rPr>
                <w:highlight w:val="white"/>
              </w:rPr>
            </w:r>
            <w:bookmarkStart w:id="64" w:name="_Toc308451908"/>
            <w:r>
              <w:rPr>
                <w:highlight w:val="white"/>
              </w:rPr>
            </w:r>
            <w:bookmarkEnd w:id="47"/>
            <w:r>
              <w:rPr>
                <w:highlight w:val="white"/>
              </w:rPr>
            </w:r>
            <w:bookmarkEnd w:id="48"/>
            <w:r>
              <w:rPr>
                <w:highlight w:val="white"/>
              </w:rPr>
            </w:r>
            <w:bookmarkEnd w:id="49"/>
            <w:r>
              <w:rPr>
                <w:highlight w:val="white"/>
              </w:rPr>
            </w:r>
            <w:bookmarkEnd w:id="50"/>
            <w:r>
              <w:rPr>
                <w:highlight w:val="white"/>
              </w:rPr>
            </w:r>
            <w:bookmarkEnd w:id="51"/>
            <w:r>
              <w:rPr>
                <w:highlight w:val="white"/>
              </w:rPr>
            </w:r>
            <w:bookmarkEnd w:id="52"/>
            <w:r>
              <w:rPr>
                <w:highlight w:val="white"/>
              </w:rPr>
            </w:r>
            <w:bookmarkEnd w:id="53"/>
            <w:r>
              <w:rPr>
                <w:highlight w:val="white"/>
              </w:rPr>
            </w:r>
            <w:bookmarkEnd w:id="54"/>
            <w:r>
              <w:rPr>
                <w:highlight w:val="white"/>
              </w:rPr>
            </w:r>
            <w:bookmarkEnd w:id="55"/>
            <w:r>
              <w:rPr>
                <w:highlight w:val="white"/>
              </w:rPr>
            </w:r>
            <w:bookmarkEnd w:id="56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</w:p>
          <w:p>
            <w:pPr>
              <w:pStyle w:val="910"/>
              <w:numPr>
                <w:ilvl w:val="0"/>
                <w:numId w:val="11"/>
              </w:numPr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АДРЕСА И РЕКВИЗИТЫ СТОРОН</w:t>
            </w:r>
            <w:bookmarkEnd w:id="57"/>
            <w:r>
              <w:rPr>
                <w:highlight w:val="white"/>
              </w:rPr>
            </w:r>
            <w:bookmarkEnd w:id="58"/>
            <w:r>
              <w:rPr>
                <w:highlight w:val="white"/>
              </w:rPr>
            </w:r>
            <w:bookmarkEnd w:id="59"/>
            <w:r>
              <w:rPr>
                <w:highlight w:val="white"/>
              </w:rPr>
            </w:r>
            <w:bookmarkEnd w:id="60"/>
            <w:r>
              <w:rPr>
                <w:highlight w:val="white"/>
              </w:rPr>
            </w:r>
            <w:bookmarkEnd w:id="61"/>
            <w:r>
              <w:rPr>
                <w:highlight w:val="white"/>
              </w:rPr>
            </w:r>
            <w:bookmarkEnd w:id="62"/>
            <w:r>
              <w:rPr>
                <w:highlight w:val="white"/>
              </w:rPr>
            </w:r>
            <w:bookmarkEnd w:id="63"/>
            <w:r>
              <w:rPr>
                <w:highlight w:val="white"/>
              </w:rPr>
            </w:r>
            <w:bookmarkEnd w:id="64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  <w:t xml:space="preserve">СТРАХОВЩИК: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  <w:t xml:space="preserve">___________________/                     /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  <w:lang w:eastAsia="ru-RU"/>
              </w:rPr>
              <w:t xml:space="preserve">М.П.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0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  <w:p>
            <w:pPr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  <w:p>
            <w:pPr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  <w:p>
            <w:pPr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  <w:lang w:eastAsia="ru-RU"/>
              </w:rPr>
              <w:t xml:space="preserve">СТРАХОВАТЕЛЬ:</w:t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  <w:t xml:space="preserve">______________________ /                     /</w:t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  <w:t xml:space="preserve">М.П.</w:t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</w:tc>
      </w:tr>
    </w:tbl>
    <w:p>
      <w:pPr>
        <w:numPr>
          <w:ilvl w:val="2"/>
          <w:numId w:val="0"/>
        </w:numPr>
        <w:ind w:right="-1"/>
        <w:jc w:val="both"/>
        <w:keepNext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num" w:pos="1134" w:leader="none"/>
          <w:tab w:val="left" w:pos="1276" w:leader="none"/>
          <w:tab w:val="left" w:pos="279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sectPr>
      <w:footerReference w:type="default" r:id="rId9"/>
      <w:footnotePr/>
      <w:endnotePr/>
      <w:type w:val="continuous"/>
      <w:pgSz w:w="11906" w:h="16838" w:orient="portrait"/>
      <w:pgMar w:top="851" w:right="851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open-sans">
    <w:panose1 w:val="020B0606030504020204"/>
  </w:font>
  <w:font w:name="Tahoma">
    <w:panose1 w:val="020B06040305040402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42748613"/>
      <w:docPartObj>
        <w:docPartGallery w:val="Page Numbers (Bottom of Page)"/>
        <w:docPartUnique w:val="true"/>
      </w:docPartObj>
      <w:rPr/>
    </w:sdtPr>
    <w:sdtContent>
      <w:p>
        <w:pPr>
          <w:pStyle w:val="939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8</w:t>
        </w:r>
        <w:r>
          <w:fldChar w:fldCharType="end"/>
        </w:r>
        <w:r/>
      </w:p>
    </w:sdtContent>
  </w:sdt>
  <w:p>
    <w:pPr>
      <w:pStyle w:val="93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44"/>
        <w:jc w:val="both"/>
      </w:pPr>
      <w:r>
        <w:rPr>
          <w:rStyle w:val="946"/>
        </w:rPr>
        <w:footnoteRef/>
      </w:r>
      <w:r>
        <w:t xml:space="preserve"> Под данным термином понимается несоблюдение ЛПУ установленных нормативными и иными актами Министерства здравоохранения и социального развития Стандартов времени оказания медицинской, в т.ч. неотложной помощи.</w:t>
      </w:r>
      <w:r/>
    </w:p>
  </w:footnote>
  <w:footnote w:id="3">
    <w:p>
      <w:pPr>
        <w:pStyle w:val="944"/>
        <w:jc w:val="both"/>
      </w:pPr>
      <w:r>
        <w:rPr>
          <w:rStyle w:val="946"/>
        </w:rPr>
        <w:footnoteRef/>
      </w:r>
      <w:r>
        <w:t xml:space="preserve"> </w:t>
      </w:r>
      <w:r>
        <w:rPr>
          <w:sz w:val="18"/>
          <w:szCs w:val="18"/>
        </w:rPr>
        <w:t xml:space="preserve">П</w:t>
      </w:r>
      <w:r>
        <w:t xml:space="preserve">од медицинской экспертизой по установлению </w:t>
      </w:r>
      <w:r>
        <w:t xml:space="preserve">причинно-следственной связи понимается экспертное заключение, оформленное врачом-экспертом Страховщика. В случае необходимости проведения судебно-медицинской экспертизы по решению суда, экспертиза, проводится в соответствии с законодательством РФ.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485" w:hanging="1485"/>
        <w:tabs>
          <w:tab w:val="num" w:pos="1485" w:leader="none"/>
        </w:tabs>
      </w:pPr>
      <w:rPr>
        <w:rFonts w:hint="default" w:ascii="Times New Roman" w:hAnsi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85" w:hanging="1485"/>
        <w:tabs>
          <w:tab w:val="num" w:pos="1485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69" w:hanging="1485"/>
        <w:tabs>
          <w:tab w:val="num" w:pos="1769" w:leader="none"/>
        </w:tabs>
      </w:pPr>
      <w:rPr>
        <w:rFonts w:hint="default" w:ascii="Times New Roman" w:hAnsi="Times New Roman" w:cs="Times New Roman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12" w:hanging="1485"/>
        <w:tabs>
          <w:tab w:val="num" w:pos="3612" w:leader="none"/>
        </w:tabs>
      </w:pPr>
      <w:rPr>
        <w:rFonts w:hint="default" w:ascii="Times New Roman" w:hAnsi="Times New Roman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1" w:hanging="1485"/>
        <w:tabs>
          <w:tab w:val="num" w:pos="432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30" w:hanging="1485"/>
        <w:tabs>
          <w:tab w:val="num" w:pos="503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931"/>
      <w:isLgl w:val="false"/>
      <w:suff w:val="tab"/>
      <w:lvlText w:val="%1.%2"/>
      <w:lvlJc w:val="left"/>
      <w:pPr>
        <w:ind w:left="1702" w:hanging="851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932"/>
      <w:isLgl w:val="false"/>
      <w:suff w:val="tab"/>
      <w:lvlText w:val="%1.%2.%3"/>
      <w:lvlJc w:val="left"/>
      <w:pPr>
        <w:ind w:left="143" w:firstLine="567"/>
        <w:tabs>
          <w:tab w:val="num" w:pos="1561" w:leader="none"/>
        </w:tabs>
      </w:pPr>
      <w:rPr>
        <w:rFonts w:hint="default" w:cs="Times New Roman"/>
        <w:b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 w:cs="Times New Roman"/>
        <w:b w:val="0"/>
        <w:bCs w:val="0"/>
        <w:i w:val="0"/>
        <w:iCs w:val="0"/>
        <w:color w:val="auto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2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22" w:hanging="480"/>
      </w:pPr>
      <w:rPr>
        <w:rFonts w:hint="default" w:ascii="Times New Roman" w:hAnsi="Times New Roman"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37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96" w:hanging="720"/>
      </w:pPr>
      <w:rPr>
        <w:rFonts w:hint="default" w:ascii="Times New Roman" w:hAnsi="Times New Roman" w:cs="Times New Roman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38" w:hanging="720"/>
      </w:pPr>
      <w:rPr>
        <w:rFonts w:hint="default" w:ascii="Times New Roman" w:hAnsi="Times New Roman" w:cs="Times New Roman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pStyle w:val="73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73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27"/>
      <w:isLgl w:val="false"/>
      <w:suff w:val="tab"/>
      <w:lvlText w:val="%1.%2.%3"/>
      <w:lvlJc w:val="left"/>
      <w:pPr>
        <w:ind w:left="1560" w:hanging="1134"/>
        <w:tabs>
          <w:tab w:val="num" w:pos="1560" w:leader="none"/>
        </w:tabs>
      </w:pPr>
      <w:rPr>
        <w:rFonts w:hint="default"/>
        <w:b w:val="0"/>
        <w:i w:val="0"/>
      </w:rPr>
    </w:lvl>
    <w:lvl w:ilvl="3">
      <w:start w:val="1"/>
      <w:numFmt w:val="decimal"/>
      <w:pStyle w:val="928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222"/>
        <w:tabs>
          <w:tab w:val="num" w:pos="51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" w:firstLine="567"/>
        <w:tabs>
          <w:tab w:val="num" w:pos="1248" w:leader="none"/>
        </w:tabs>
      </w:pPr>
      <w:rPr>
        <w:rFonts w:hint="default"/>
        <w:b w:val="0"/>
        <w:i w:val="0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-141" w:firstLine="1134"/>
        <w:tabs>
          <w:tab w:val="num" w:pos="993" w:leader="none"/>
        </w:tabs>
      </w:pPr>
      <w:rPr>
        <w:rFonts w:hint="default" w:ascii="Arial" w:hAnsi="Arial" w:cs="Arial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26" w:hanging="1125"/>
        <w:tabs>
          <w:tab w:val="num" w:pos="28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93" w:hanging="1125"/>
        <w:tabs>
          <w:tab w:val="num" w:pos="339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  <w:tabs>
          <w:tab w:val="num" w:pos="427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  <w:tabs>
          <w:tab w:val="num" w:pos="520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  <w:tabs>
          <w:tab w:val="num" w:pos="576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  <w:tabs>
          <w:tab w:val="num" w:pos="6696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222"/>
        <w:tabs>
          <w:tab w:val="num" w:pos="51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­"/>
      <w:lvlJc w:val="left"/>
      <w:pPr>
        <w:ind w:left="1" w:firstLine="567"/>
        <w:tabs>
          <w:tab w:val="num" w:pos="1248" w:leader="none"/>
        </w:tabs>
      </w:pPr>
      <w:rPr>
        <w:rFonts w:hint="default" w:ascii="Courier New" w:hAnsi="Courier New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-141" w:firstLine="1134"/>
        <w:tabs>
          <w:tab w:val="num" w:pos="993" w:leader="none"/>
        </w:tabs>
      </w:pPr>
      <w:rPr>
        <w:rFonts w:hint="default" w:ascii="Arial" w:hAnsi="Arial" w:cs="Arial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26" w:hanging="1125"/>
        <w:tabs>
          <w:tab w:val="num" w:pos="28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93" w:hanging="1125"/>
        <w:tabs>
          <w:tab w:val="num" w:pos="339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  <w:tabs>
          <w:tab w:val="num" w:pos="427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  <w:tabs>
          <w:tab w:val="num" w:pos="520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  <w:tabs>
          <w:tab w:val="num" w:pos="576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  <w:tabs>
          <w:tab w:val="num" w:pos="6696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pStyle w:val="963"/>
      <w:isLgl w:val="false"/>
      <w:suff w:val="tab"/>
      <w:lvlText w:val="%1."/>
      <w:lvlJc w:val="left"/>
      <w:pPr>
        <w:ind w:left="504" w:hanging="504"/>
        <w:tabs>
          <w:tab w:val="num" w:pos="360" w:leader="none"/>
        </w:tabs>
      </w:pPr>
      <w:rPr>
        <w:rFonts w:hint="default" w:ascii="Arial" w:hAnsi="Arial" w:cs="Arial"/>
        <w:b/>
        <w:i w:val="0"/>
        <w:caps w:val="0"/>
        <w:strike w:val="0"/>
        <w:vanish w:val="0"/>
        <w:color w:val="000000"/>
        <w:sz w:val="18"/>
        <w:szCs w:val="18"/>
        <w:u w:val="none"/>
        <w:vertAlign w:val="baseline"/>
      </w:rPr>
    </w:lvl>
    <w:lvl w:ilvl="1">
      <w:start w:val="1"/>
      <w:numFmt w:val="decimal"/>
      <w:pStyle w:val="964"/>
      <w:isLgl/>
      <w:suff w:val="tab"/>
      <w:lvlText w:val="%1.%2"/>
      <w:lvlJc w:val="left"/>
      <w:pPr>
        <w:ind w:left="504" w:hanging="504"/>
        <w:tabs>
          <w:tab w:val="num" w:pos="1080" w:leader="none"/>
        </w:tabs>
      </w:pPr>
      <w:rPr>
        <w:rFonts w:hint="default" w:ascii="Arial" w:hAnsi="Arial" w:cs="Arial"/>
        <w:b w:val="0"/>
        <w:i w:val="0"/>
        <w:caps w:val="0"/>
        <w:strike w:val="0"/>
        <w:vanish w:val="0"/>
        <w:color w:val="000000"/>
        <w:sz w:val="18"/>
        <w:szCs w:val="18"/>
        <w:u w:val="none"/>
        <w:vertAlign w:val="baseline"/>
      </w:rPr>
    </w:lvl>
    <w:lvl w:ilvl="2">
      <w:start w:val="1"/>
      <w:numFmt w:val="lowerRoman"/>
      <w:pStyle w:val="965"/>
      <w:isLgl w:val="false"/>
      <w:suff w:val="tab"/>
      <w:lvlText w:val="(%3)"/>
      <w:lvlJc w:val="left"/>
      <w:pPr>
        <w:ind w:left="864" w:hanging="360"/>
        <w:tabs>
          <w:tab w:val="num" w:pos="864" w:leader="none"/>
        </w:tabs>
      </w:pPr>
      <w:rPr>
        <w:rFonts w:hint="default" w:ascii="Arial" w:hAnsi="Arial" w:cs="Arial"/>
        <w:b w:val="0"/>
        <w:i w:val="0"/>
        <w:caps w:val="0"/>
        <w:strike w:val="0"/>
        <w:vanish w:val="0"/>
        <w:color w:val="auto"/>
        <w:sz w:val="18"/>
        <w:szCs w:val="18"/>
        <w:u w:val="none"/>
        <w:vertAlign w:val="baseline"/>
      </w:rPr>
    </w:lvl>
    <w:lvl w:ilvl="3">
      <w:start w:val="1"/>
      <w:numFmt w:val="lowerLetter"/>
      <w:pStyle w:val="966"/>
      <w:isLgl w:val="false"/>
      <w:suff w:val="tab"/>
      <w:lvlText w:val="(%4)"/>
      <w:lvlJc w:val="left"/>
      <w:pPr>
        <w:ind w:left="1224" w:hanging="360"/>
        <w:tabs>
          <w:tab w:val="num" w:pos="2520" w:leader="none"/>
        </w:tabs>
      </w:pPr>
      <w:rPr>
        <w:rFonts w:hint="default"/>
        <w:b w:val="0"/>
        <w:i w:val="0"/>
        <w:caps w:val="0"/>
        <w:strike w:val="0"/>
        <w:vanish w:val="0"/>
        <w:color w:val="000000"/>
        <w:sz w:val="18"/>
        <w:szCs w:val="18"/>
        <w:u w:val="none"/>
        <w:vertAlign w:val="baseline"/>
      </w:rPr>
    </w:lvl>
    <w:lvl w:ilvl="4">
      <w:start w:val="1"/>
      <w:numFmt w:val="lowerRoman"/>
      <w:pStyle w:val="967"/>
      <w:isLgl w:val="false"/>
      <w:suff w:val="tab"/>
      <w:lvlText w:val="(%5)"/>
      <w:lvlJc w:val="left"/>
      <w:pPr>
        <w:ind w:left="864" w:hanging="360"/>
        <w:tabs>
          <w:tab w:val="num" w:pos="3240" w:leader="none"/>
        </w:tabs>
      </w:pPr>
      <w:rPr>
        <w:rFonts w:hint="default" w:ascii="Arial" w:hAnsi="Arial" w:cs="Arial"/>
        <w:b w:val="0"/>
        <w:i w:val="0"/>
        <w:caps w:val="0"/>
        <w:strike w:val="0"/>
        <w:vanish w:val="0"/>
        <w:color w:val="000000"/>
        <w:sz w:val="18"/>
        <w:szCs w:val="18"/>
        <w:u w:val="none"/>
        <w:vertAlign w:val="baseline"/>
      </w:rPr>
    </w:lvl>
    <w:lvl w:ilvl="5">
      <w:start w:val="1"/>
      <w:numFmt w:val="lowerLetter"/>
      <w:pStyle w:val="968"/>
      <w:isLgl w:val="false"/>
      <w:suff w:val="tab"/>
      <w:lvlText w:val="(%6)"/>
      <w:lvlJc w:val="left"/>
      <w:pPr>
        <w:ind w:left="1224" w:hanging="360"/>
        <w:tabs>
          <w:tab w:val="num" w:pos="3960" w:leader="none"/>
        </w:tabs>
      </w:pPr>
      <w:rPr>
        <w:rFonts w:hint="default" w:ascii="Arial" w:hAnsi="Arial" w:cs="Arial"/>
        <w:b w:val="0"/>
        <w:i w:val="0"/>
        <w:caps w:val="0"/>
        <w:strike w:val="0"/>
        <w:vanish w:val="0"/>
        <w:color w:val="000000"/>
        <w:sz w:val="18"/>
        <w:szCs w:val="18"/>
        <w:u w:val="none"/>
        <w:vertAlign w:val="baseline"/>
      </w:rPr>
    </w:lvl>
    <w:lvl w:ilvl="6">
      <w:start w:val="1"/>
      <w:numFmt w:val="lowerRoman"/>
      <w:pStyle w:val="969"/>
      <w:isLgl w:val="false"/>
      <w:suff w:val="tab"/>
      <w:lvlText w:val="(%7)"/>
      <w:lvlJc w:val="left"/>
      <w:pPr>
        <w:ind w:left="2088" w:hanging="648"/>
        <w:tabs>
          <w:tab w:val="num" w:pos="0" w:leader="none"/>
        </w:tabs>
      </w:pPr>
      <w:rPr>
        <w:rFonts w:hint="default"/>
        <w:b w:val="0"/>
        <w:i w:val="0"/>
        <w:caps w:val="0"/>
        <w:strike w:val="0"/>
        <w:vanish w:val="0"/>
        <w:color w:val="000000"/>
        <w:u w:val="none"/>
        <w:vertAlign w:val="baseline"/>
      </w:rPr>
    </w:lvl>
    <w:lvl w:ilvl="7">
      <w:start w:val="1"/>
      <w:numFmt w:val="lowerLetter"/>
      <w:pStyle w:val="970"/>
      <w:isLgl w:val="false"/>
      <w:suff w:val="tab"/>
      <w:lvlText w:val="(%8)"/>
      <w:lvlJc w:val="left"/>
      <w:pPr>
        <w:ind w:left="2808" w:hanging="720"/>
        <w:tabs>
          <w:tab w:val="num" w:pos="0" w:leader="none"/>
        </w:tabs>
      </w:pPr>
      <w:rPr>
        <w:rFonts w:hint="default"/>
        <w:b w:val="0"/>
        <w:i w:val="0"/>
        <w:caps w:val="0"/>
        <w:strike w:val="0"/>
        <w:vanish w:val="0"/>
        <w:color w:val="000000"/>
        <w:u w:val="none"/>
        <w:vertAlign w:val="baseline"/>
      </w:rPr>
    </w:lvl>
    <w:lvl w:ilvl="8">
      <w:start w:val="1"/>
      <w:numFmt w:val="none"/>
      <w:pStyle w:val="971"/>
      <w:isLgl w:val="fals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trike w:val="0"/>
        <w:vanish w:val="0"/>
        <w:color w:val="000000"/>
        <w:u w:val="none"/>
        <w:vertAlign w:val="baseline"/>
      </w:rPr>
    </w:lvl>
  </w:abstractNum>
  <w:abstractNum w:abstractNumId="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93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85" w:hanging="1485"/>
        <w:tabs>
          <w:tab w:val="num" w:pos="1485" w:leader="none"/>
        </w:tabs>
      </w:pPr>
      <w:rPr>
        <w:rFonts w:hint="default" w:ascii="Times New Roman" w:hAnsi="Times New Roman" w:cs="Times New Roman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2478" w:hanging="1485"/>
        <w:tabs>
          <w:tab w:val="num" w:pos="247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05" w:hanging="1485"/>
        <w:tabs>
          <w:tab w:val="num" w:pos="6305" w:leader="none"/>
        </w:tabs>
      </w:pPr>
      <w:rPr>
        <w:rFonts w:hint="default" w:ascii="Times New Roman" w:hAnsi="Times New Roman" w:cs="Times New Roman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12" w:hanging="1485"/>
        <w:tabs>
          <w:tab w:val="num" w:pos="3612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1" w:hanging="1485"/>
        <w:tabs>
          <w:tab w:val="num" w:pos="432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30" w:hanging="1485"/>
        <w:tabs>
          <w:tab w:val="num" w:pos="503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6031" w:hanging="360"/>
      </w:pPr>
      <w:rPr>
        <w:rFonts w:hint="default" w:ascii="Times New Roman" w:hAnsi="Times New Roman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06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733" w:hanging="720"/>
      </w:pPr>
      <w:rPr>
        <w:rFonts w:hint="default" w:ascii="Times New Roman" w:hAnsi="Times New Roman" w:eastAsia="Times New Roman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3764" w:hanging="1080"/>
      </w:pPr>
      <w:rPr>
        <w:rFonts w:hint="default"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35" w:hanging="1080"/>
      </w:pPr>
      <w:rPr>
        <w:rFonts w:hint="default" w:ascii="Times New Roman" w:hAnsi="Times New Roman" w:eastAsia="Times New Roman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-30070" w:hanging="1440"/>
      </w:pPr>
      <w:rPr>
        <w:rFonts w:hint="default" w:ascii="Times New Roman" w:hAnsi="Times New Roman" w:eastAsia="Times New Roman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-24399" w:hanging="1440"/>
      </w:pPr>
      <w:rPr>
        <w:rFonts w:hint="default" w:ascii="Times New Roman" w:hAnsi="Times New Roman" w:eastAsia="Times New Roman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-18368" w:hanging="1800"/>
      </w:pPr>
      <w:rPr>
        <w:rFonts w:hint="default" w:ascii="Times New Roman" w:hAnsi="Times New Roman" w:eastAsia="Times New Roman"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85" w:hanging="1485"/>
        <w:tabs>
          <w:tab w:val="num" w:pos="1485" w:leader="none"/>
        </w:tabs>
      </w:pPr>
      <w:rPr>
        <w:rFonts w:hint="default" w:ascii="Times New Roman" w:hAnsi="Times New Roman" w:cs="Times New Roman"/>
        <w:b/>
      </w:rPr>
    </w:lvl>
    <w:lvl w:ilvl="1">
      <w:start w:val="1"/>
      <w:numFmt w:val="bullet"/>
      <w:isLgl w:val="false"/>
      <w:suff w:val="tab"/>
      <w:lvlText w:val=""/>
      <w:lvlJc w:val="left"/>
      <w:pPr>
        <w:ind w:left="1627" w:hanging="1485"/>
        <w:tabs>
          <w:tab w:val="num" w:pos="1627" w:leader="none"/>
        </w:tabs>
      </w:pPr>
      <w:rPr>
        <w:rFonts w:hint="default" w:ascii="Symbol" w:hAnsi="Symbol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85" w:hanging="1485"/>
        <w:tabs>
          <w:tab w:val="num" w:pos="1485" w:leader="none"/>
        </w:tabs>
      </w:pPr>
      <w:rPr>
        <w:rFonts w:hint="default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12" w:hanging="1485"/>
        <w:tabs>
          <w:tab w:val="num" w:pos="3612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1" w:hanging="1485"/>
        <w:tabs>
          <w:tab w:val="num" w:pos="432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30" w:hanging="1485"/>
        <w:tabs>
          <w:tab w:val="num" w:pos="503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9"/>
  </w:num>
  <w:num w:numId="5">
    <w:abstractNumId w:val="5"/>
  </w:num>
  <w:num w:numId="6">
    <w:abstractNumId w:val="12"/>
  </w:num>
  <w:num w:numId="7">
    <w:abstractNumId w:val="0"/>
  </w:num>
  <w:num w:numId="8">
    <w:abstractNumId w:val="7"/>
  </w:num>
  <w:num w:numId="9">
    <w:abstractNumId w:val="6"/>
  </w:num>
  <w:num w:numId="10">
    <w:abstractNumId w:val="8"/>
  </w:num>
  <w:num w:numId="11">
    <w:abstractNumId w:val="11"/>
  </w:num>
  <w:num w:numId="12">
    <w:abstractNumId w:val="3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35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 w:default="1">
    <w:name w:val="Normal"/>
    <w:qFormat/>
  </w:style>
  <w:style w:type="paragraph" w:styleId="730">
    <w:name w:val="Heading 1"/>
    <w:basedOn w:val="729"/>
    <w:next w:val="729"/>
    <w:link w:val="925"/>
    <w:qFormat/>
    <w:pPr>
      <w:numPr>
        <w:ilvl w:val="0"/>
        <w:numId w:val="2"/>
      </w:numPr>
      <w:keepLines/>
      <w:keepNext/>
      <w:pageBreakBefore/>
      <w:spacing w:before="480" w:after="240" w:line="240" w:lineRule="auto"/>
      <w:outlineLvl w:val="0"/>
    </w:pPr>
    <w:rPr>
      <w:rFonts w:ascii="Arial" w:hAnsi="Arial" w:eastAsia="Times New Roman" w:cs="Times New Roman"/>
      <w:b/>
      <w:bCs/>
      <w:sz w:val="40"/>
      <w:lang w:eastAsia="ru-RU"/>
    </w:rPr>
  </w:style>
  <w:style w:type="paragraph" w:styleId="731">
    <w:name w:val="Heading 2"/>
    <w:basedOn w:val="729"/>
    <w:next w:val="729"/>
    <w:link w:val="926"/>
    <w:uiPriority w:val="9"/>
    <w:qFormat/>
    <w:pPr>
      <w:numPr>
        <w:ilvl w:val="1"/>
        <w:numId w:val="2"/>
      </w:numPr>
      <w:keepNext/>
      <w:spacing w:before="360" w:after="120" w:line="240" w:lineRule="auto"/>
      <w:outlineLvl w:val="1"/>
    </w:pPr>
    <w:rPr>
      <w:rFonts w:ascii="Times New Roman" w:hAnsi="Times New Roman" w:eastAsia="Times New Roman" w:cs="Times New Roman"/>
      <w:b/>
      <w:bCs/>
      <w:sz w:val="32"/>
      <w:lang w:eastAsia="ru-RU"/>
    </w:rPr>
  </w:style>
  <w:style w:type="paragraph" w:styleId="732">
    <w:name w:val="Heading 3"/>
    <w:basedOn w:val="729"/>
    <w:next w:val="729"/>
    <w:link w:val="922"/>
    <w:qFormat/>
    <w:pPr>
      <w:jc w:val="both"/>
      <w:keepNext/>
      <w:spacing w:after="0" w:line="240" w:lineRule="auto"/>
      <w:outlineLvl w:val="2"/>
    </w:pPr>
    <w:rPr>
      <w:rFonts w:ascii="Times New Roman" w:hAnsi="Times New Roman" w:eastAsia="Times New Roman" w:cs="Times New Roman"/>
      <w:b/>
      <w:szCs w:val="20"/>
      <w:u w:val="single"/>
      <w:lang w:eastAsia="ru-RU"/>
    </w:rPr>
  </w:style>
  <w:style w:type="paragraph" w:styleId="733">
    <w:name w:val="Heading 4"/>
    <w:basedOn w:val="729"/>
    <w:next w:val="729"/>
    <w:link w:val="754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4">
    <w:name w:val="Heading 5"/>
    <w:basedOn w:val="729"/>
    <w:next w:val="729"/>
    <w:link w:val="755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5">
    <w:name w:val="Heading 6"/>
    <w:basedOn w:val="729"/>
    <w:next w:val="729"/>
    <w:link w:val="936"/>
    <w:uiPriority w:val="9"/>
    <w:semiHidden/>
    <w:unhideWhenUsed/>
    <w:qFormat/>
    <w:pPr>
      <w:keepLines/>
      <w:keepNext/>
      <w:spacing w:before="200" w:after="0" w:line="240" w:lineRule="auto"/>
      <w:widowControl w:val="off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36">
    <w:name w:val="Heading 7"/>
    <w:basedOn w:val="729"/>
    <w:next w:val="729"/>
    <w:link w:val="75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37">
    <w:name w:val="Heading 8"/>
    <w:basedOn w:val="729"/>
    <w:next w:val="729"/>
    <w:link w:val="75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38">
    <w:name w:val="Heading 9"/>
    <w:basedOn w:val="729"/>
    <w:next w:val="729"/>
    <w:link w:val="759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9" w:default="1">
    <w:name w:val="Default Paragraph Font"/>
    <w:uiPriority w:val="1"/>
    <w:semiHidden/>
    <w:unhideWhenUsed/>
  </w:style>
  <w:style w:type="table" w:styleId="7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1" w:default="1">
    <w:name w:val="No List"/>
    <w:uiPriority w:val="99"/>
    <w:semiHidden/>
    <w:unhideWhenUsed/>
  </w:style>
  <w:style w:type="character" w:styleId="742" w:customStyle="1">
    <w:name w:val="Heading 4 Char"/>
    <w:basedOn w:val="739"/>
    <w:uiPriority w:val="9"/>
    <w:rPr>
      <w:rFonts w:ascii="Arial" w:hAnsi="Arial" w:eastAsia="Arial" w:cs="Arial"/>
      <w:b/>
      <w:bCs/>
      <w:sz w:val="26"/>
      <w:szCs w:val="26"/>
    </w:rPr>
  </w:style>
  <w:style w:type="character" w:styleId="743" w:customStyle="1">
    <w:name w:val="Heading 5 Char"/>
    <w:basedOn w:val="739"/>
    <w:uiPriority w:val="9"/>
    <w:rPr>
      <w:rFonts w:ascii="Arial" w:hAnsi="Arial" w:eastAsia="Arial" w:cs="Arial"/>
      <w:b/>
      <w:bCs/>
      <w:sz w:val="24"/>
      <w:szCs w:val="24"/>
    </w:rPr>
  </w:style>
  <w:style w:type="character" w:styleId="744" w:customStyle="1">
    <w:name w:val="Heading 7 Char"/>
    <w:basedOn w:val="7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5" w:customStyle="1">
    <w:name w:val="Heading 8 Char"/>
    <w:basedOn w:val="739"/>
    <w:uiPriority w:val="9"/>
    <w:rPr>
      <w:rFonts w:ascii="Arial" w:hAnsi="Arial" w:eastAsia="Arial" w:cs="Arial"/>
      <w:i/>
      <w:iCs/>
      <w:sz w:val="22"/>
      <w:szCs w:val="22"/>
    </w:rPr>
  </w:style>
  <w:style w:type="character" w:styleId="746" w:customStyle="1">
    <w:name w:val="Heading 9 Char"/>
    <w:basedOn w:val="739"/>
    <w:uiPriority w:val="9"/>
    <w:rPr>
      <w:rFonts w:ascii="Arial" w:hAnsi="Arial" w:eastAsia="Arial" w:cs="Arial"/>
      <w:i/>
      <w:iCs/>
      <w:sz w:val="21"/>
      <w:szCs w:val="21"/>
    </w:rPr>
  </w:style>
  <w:style w:type="character" w:styleId="747" w:customStyle="1">
    <w:name w:val="Title Char"/>
    <w:basedOn w:val="739"/>
    <w:uiPriority w:val="10"/>
    <w:rPr>
      <w:sz w:val="48"/>
      <w:szCs w:val="48"/>
    </w:rPr>
  </w:style>
  <w:style w:type="character" w:styleId="748" w:customStyle="1">
    <w:name w:val="Subtitle Char"/>
    <w:basedOn w:val="739"/>
    <w:uiPriority w:val="11"/>
    <w:rPr>
      <w:sz w:val="24"/>
      <w:szCs w:val="24"/>
    </w:rPr>
  </w:style>
  <w:style w:type="character" w:styleId="749" w:customStyle="1">
    <w:name w:val="Quote Char"/>
    <w:uiPriority w:val="29"/>
    <w:rPr>
      <w:i/>
    </w:rPr>
  </w:style>
  <w:style w:type="character" w:styleId="750" w:customStyle="1">
    <w:name w:val="Intense Quote Char"/>
    <w:uiPriority w:val="30"/>
    <w:rPr>
      <w:i/>
    </w:rPr>
  </w:style>
  <w:style w:type="character" w:styleId="751" w:customStyle="1">
    <w:name w:val="Heading 1 Char"/>
    <w:basedOn w:val="739"/>
    <w:uiPriority w:val="9"/>
    <w:rPr>
      <w:rFonts w:ascii="Arial" w:hAnsi="Arial" w:eastAsia="Arial" w:cs="Arial"/>
      <w:sz w:val="40"/>
      <w:szCs w:val="40"/>
    </w:rPr>
  </w:style>
  <w:style w:type="character" w:styleId="752" w:customStyle="1">
    <w:name w:val="Heading 2 Char"/>
    <w:basedOn w:val="739"/>
    <w:uiPriority w:val="9"/>
    <w:rPr>
      <w:rFonts w:ascii="Arial" w:hAnsi="Arial" w:eastAsia="Arial" w:cs="Arial"/>
      <w:sz w:val="34"/>
    </w:rPr>
  </w:style>
  <w:style w:type="character" w:styleId="753" w:customStyle="1">
    <w:name w:val="Heading 3 Char"/>
    <w:basedOn w:val="739"/>
    <w:uiPriority w:val="9"/>
    <w:rPr>
      <w:rFonts w:ascii="Arial" w:hAnsi="Arial" w:eastAsia="Arial" w:cs="Arial"/>
      <w:sz w:val="30"/>
      <w:szCs w:val="30"/>
    </w:rPr>
  </w:style>
  <w:style w:type="character" w:styleId="754" w:customStyle="1">
    <w:name w:val="Заголовок 4 Знак"/>
    <w:basedOn w:val="739"/>
    <w:link w:val="733"/>
    <w:uiPriority w:val="9"/>
    <w:rPr>
      <w:rFonts w:ascii="Arial" w:hAnsi="Arial" w:eastAsia="Arial" w:cs="Arial"/>
      <w:b/>
      <w:bCs/>
      <w:sz w:val="26"/>
      <w:szCs w:val="26"/>
    </w:rPr>
  </w:style>
  <w:style w:type="character" w:styleId="755" w:customStyle="1">
    <w:name w:val="Заголовок 5 Знак"/>
    <w:basedOn w:val="739"/>
    <w:link w:val="734"/>
    <w:uiPriority w:val="9"/>
    <w:rPr>
      <w:rFonts w:ascii="Arial" w:hAnsi="Arial" w:eastAsia="Arial" w:cs="Arial"/>
      <w:b/>
      <w:bCs/>
      <w:sz w:val="24"/>
      <w:szCs w:val="24"/>
    </w:rPr>
  </w:style>
  <w:style w:type="character" w:styleId="756" w:customStyle="1">
    <w:name w:val="Heading 6 Char"/>
    <w:basedOn w:val="739"/>
    <w:uiPriority w:val="9"/>
    <w:rPr>
      <w:rFonts w:ascii="Arial" w:hAnsi="Arial" w:eastAsia="Arial" w:cs="Arial"/>
      <w:b/>
      <w:bCs/>
      <w:sz w:val="22"/>
      <w:szCs w:val="22"/>
    </w:rPr>
  </w:style>
  <w:style w:type="character" w:styleId="757" w:customStyle="1">
    <w:name w:val="Заголовок 7 Знак"/>
    <w:basedOn w:val="739"/>
    <w:link w:val="7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8" w:customStyle="1">
    <w:name w:val="Заголовок 8 Знак"/>
    <w:basedOn w:val="739"/>
    <w:link w:val="737"/>
    <w:uiPriority w:val="9"/>
    <w:rPr>
      <w:rFonts w:ascii="Arial" w:hAnsi="Arial" w:eastAsia="Arial" w:cs="Arial"/>
      <w:i/>
      <w:iCs/>
      <w:sz w:val="22"/>
      <w:szCs w:val="22"/>
    </w:rPr>
  </w:style>
  <w:style w:type="character" w:styleId="759" w:customStyle="1">
    <w:name w:val="Заголовок 9 Знак"/>
    <w:basedOn w:val="739"/>
    <w:link w:val="738"/>
    <w:uiPriority w:val="9"/>
    <w:rPr>
      <w:rFonts w:ascii="Arial" w:hAnsi="Arial" w:eastAsia="Arial" w:cs="Arial"/>
      <w:i/>
      <w:iCs/>
      <w:sz w:val="21"/>
      <w:szCs w:val="21"/>
    </w:rPr>
  </w:style>
  <w:style w:type="paragraph" w:styleId="760">
    <w:name w:val="Title"/>
    <w:basedOn w:val="729"/>
    <w:next w:val="729"/>
    <w:link w:val="761"/>
    <w:uiPriority w:val="10"/>
    <w:qFormat/>
    <w:pPr>
      <w:contextualSpacing/>
      <w:spacing w:before="300"/>
    </w:pPr>
    <w:rPr>
      <w:sz w:val="48"/>
      <w:szCs w:val="48"/>
    </w:rPr>
  </w:style>
  <w:style w:type="character" w:styleId="761" w:customStyle="1">
    <w:name w:val="Заголовок Знак"/>
    <w:basedOn w:val="739"/>
    <w:link w:val="760"/>
    <w:uiPriority w:val="10"/>
    <w:rPr>
      <w:sz w:val="48"/>
      <w:szCs w:val="48"/>
    </w:rPr>
  </w:style>
  <w:style w:type="paragraph" w:styleId="762">
    <w:name w:val="Subtitle"/>
    <w:basedOn w:val="729"/>
    <w:next w:val="729"/>
    <w:link w:val="763"/>
    <w:uiPriority w:val="11"/>
    <w:qFormat/>
    <w:pPr>
      <w:spacing w:before="200"/>
    </w:pPr>
    <w:rPr>
      <w:sz w:val="24"/>
      <w:szCs w:val="24"/>
    </w:rPr>
  </w:style>
  <w:style w:type="character" w:styleId="763" w:customStyle="1">
    <w:name w:val="Подзаголовок Знак"/>
    <w:basedOn w:val="739"/>
    <w:link w:val="762"/>
    <w:uiPriority w:val="11"/>
    <w:rPr>
      <w:sz w:val="24"/>
      <w:szCs w:val="24"/>
    </w:rPr>
  </w:style>
  <w:style w:type="paragraph" w:styleId="764">
    <w:name w:val="Quote"/>
    <w:basedOn w:val="729"/>
    <w:next w:val="729"/>
    <w:link w:val="765"/>
    <w:uiPriority w:val="29"/>
    <w:qFormat/>
    <w:pPr>
      <w:ind w:left="720" w:right="720"/>
    </w:pPr>
    <w:rPr>
      <w:i/>
    </w:rPr>
  </w:style>
  <w:style w:type="character" w:styleId="765" w:customStyle="1">
    <w:name w:val="Цитата 2 Знак"/>
    <w:link w:val="764"/>
    <w:uiPriority w:val="29"/>
    <w:rPr>
      <w:i/>
    </w:rPr>
  </w:style>
  <w:style w:type="paragraph" w:styleId="766">
    <w:name w:val="Intense Quote"/>
    <w:basedOn w:val="729"/>
    <w:next w:val="729"/>
    <w:link w:val="76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7" w:customStyle="1">
    <w:name w:val="Выделенная цитата Знак"/>
    <w:link w:val="766"/>
    <w:uiPriority w:val="30"/>
    <w:rPr>
      <w:i/>
    </w:rPr>
  </w:style>
  <w:style w:type="character" w:styleId="768" w:customStyle="1">
    <w:name w:val="Header Char"/>
    <w:basedOn w:val="739"/>
    <w:uiPriority w:val="99"/>
  </w:style>
  <w:style w:type="character" w:styleId="769" w:customStyle="1">
    <w:name w:val="Footer Char"/>
    <w:basedOn w:val="739"/>
    <w:uiPriority w:val="99"/>
  </w:style>
  <w:style w:type="paragraph" w:styleId="770">
    <w:name w:val="Caption"/>
    <w:basedOn w:val="729"/>
    <w:next w:val="72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71" w:customStyle="1">
    <w:name w:val="Caption Char"/>
    <w:uiPriority w:val="99"/>
  </w:style>
  <w:style w:type="table" w:styleId="772" w:customStyle="1">
    <w:name w:val="Table Grid Light"/>
    <w:basedOn w:val="74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3">
    <w:name w:val="Plain Table 1"/>
    <w:basedOn w:val="74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2"/>
    <w:basedOn w:val="74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>
    <w:name w:val="Plain Table 3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6">
    <w:name w:val="Plain Table 4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Plain Table 5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8">
    <w:name w:val="Grid Table 1 Light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4"/>
    <w:basedOn w:val="7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0" w:customStyle="1">
    <w:name w:val="Grid Table 4 - Accent 1"/>
    <w:basedOn w:val="7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1" w:customStyle="1">
    <w:name w:val="Grid Table 4 - Accent 2"/>
    <w:basedOn w:val="7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2" w:customStyle="1">
    <w:name w:val="Grid Table 4 - Accent 3"/>
    <w:basedOn w:val="7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3" w:customStyle="1">
    <w:name w:val="Grid Table 4 - Accent 4"/>
    <w:basedOn w:val="7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4" w:customStyle="1">
    <w:name w:val="Grid Table 4 - Accent 5"/>
    <w:basedOn w:val="7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5" w:customStyle="1">
    <w:name w:val="Grid Table 4 - Accent 6"/>
    <w:basedOn w:val="7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6">
    <w:name w:val="Grid Table 5 Dark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3">
    <w:name w:val="Grid Table 6 Colorful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4" w:customStyle="1">
    <w:name w:val="Grid Table 6 Colorful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5" w:customStyle="1">
    <w:name w:val="Grid Table 6 Colorful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6" w:customStyle="1">
    <w:name w:val="Grid Table 6 Colorful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7" w:customStyle="1">
    <w:name w:val="Grid Table 6 Colorful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8" w:customStyle="1">
    <w:name w:val="Grid Table 6 Colorful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9" w:customStyle="1">
    <w:name w:val="Grid Table 6 Colorful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0">
    <w:name w:val="Grid Table 7 Colorful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1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2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3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4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5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6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1">
    <w:name w:val="List Table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5 Dark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>
    <w:name w:val="List Table 6 Colorful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3" w:customStyle="1">
    <w:name w:val="List Table 6 Colorful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4" w:customStyle="1">
    <w:name w:val="List Table 6 Colorful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5" w:customStyle="1">
    <w:name w:val="List Table 6 Colorful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6" w:customStyle="1">
    <w:name w:val="List Table 6 Colorful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7" w:customStyle="1">
    <w:name w:val="List Table 6 Colorful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8" w:customStyle="1">
    <w:name w:val="List Table 6 Colorful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9">
    <w:name w:val="List Table 7 Colorful"/>
    <w:basedOn w:val="7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ned - Accent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Lined - Accent 1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8" w:customStyle="1">
    <w:name w:val="Lined - Accent 2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9" w:customStyle="1">
    <w:name w:val="Lined - Accent 3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0" w:customStyle="1">
    <w:name w:val="Lined - Accent 4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1" w:customStyle="1">
    <w:name w:val="Lined - Accent 5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2" w:customStyle="1">
    <w:name w:val="Lined - Accent 6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3" w:customStyle="1">
    <w:name w:val="Bordered &amp; Lined - Accent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4" w:customStyle="1">
    <w:name w:val="Bordered &amp; Lined - Accent 1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5" w:customStyle="1">
    <w:name w:val="Bordered &amp; Lined - Accent 2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6" w:customStyle="1">
    <w:name w:val="Bordered &amp; Lined - Accent 3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7" w:customStyle="1">
    <w:name w:val="Bordered &amp; Lined - Accent 4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8" w:customStyle="1">
    <w:name w:val="Bordered &amp; Lined - Accent 5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9" w:customStyle="1">
    <w:name w:val="Bordered &amp; Lined - Accent 6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0" w:customStyle="1">
    <w:name w:val="Bordered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1" w:customStyle="1">
    <w:name w:val="Bordered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2" w:customStyle="1">
    <w:name w:val="Bordered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3" w:customStyle="1">
    <w:name w:val="Bordered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4" w:customStyle="1">
    <w:name w:val="Bordered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5" w:customStyle="1">
    <w:name w:val="Bordered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6" w:customStyle="1">
    <w:name w:val="Bordered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97" w:customStyle="1">
    <w:name w:val="Footnote Text Char"/>
    <w:uiPriority w:val="99"/>
    <w:rPr>
      <w:sz w:val="18"/>
    </w:rPr>
  </w:style>
  <w:style w:type="character" w:styleId="898" w:customStyle="1">
    <w:name w:val="Endnote Text Char"/>
    <w:uiPriority w:val="99"/>
    <w:rPr>
      <w:sz w:val="20"/>
    </w:rPr>
  </w:style>
  <w:style w:type="paragraph" w:styleId="899">
    <w:name w:val="toc 1"/>
    <w:basedOn w:val="729"/>
    <w:next w:val="729"/>
    <w:uiPriority w:val="39"/>
    <w:unhideWhenUsed/>
    <w:pPr>
      <w:spacing w:after="57"/>
    </w:pPr>
  </w:style>
  <w:style w:type="paragraph" w:styleId="900">
    <w:name w:val="toc 2"/>
    <w:basedOn w:val="729"/>
    <w:next w:val="729"/>
    <w:uiPriority w:val="39"/>
    <w:unhideWhenUsed/>
    <w:pPr>
      <w:ind w:left="283"/>
      <w:spacing w:after="57"/>
    </w:pPr>
  </w:style>
  <w:style w:type="paragraph" w:styleId="901">
    <w:name w:val="toc 3"/>
    <w:basedOn w:val="729"/>
    <w:next w:val="729"/>
    <w:uiPriority w:val="39"/>
    <w:unhideWhenUsed/>
    <w:pPr>
      <w:ind w:left="567"/>
      <w:spacing w:after="57"/>
    </w:pPr>
  </w:style>
  <w:style w:type="paragraph" w:styleId="902">
    <w:name w:val="toc 4"/>
    <w:basedOn w:val="729"/>
    <w:next w:val="729"/>
    <w:uiPriority w:val="39"/>
    <w:unhideWhenUsed/>
    <w:pPr>
      <w:ind w:left="850"/>
      <w:spacing w:after="57"/>
    </w:pPr>
  </w:style>
  <w:style w:type="paragraph" w:styleId="903">
    <w:name w:val="toc 5"/>
    <w:basedOn w:val="729"/>
    <w:next w:val="729"/>
    <w:uiPriority w:val="39"/>
    <w:unhideWhenUsed/>
    <w:pPr>
      <w:ind w:left="1134"/>
      <w:spacing w:after="57"/>
    </w:pPr>
  </w:style>
  <w:style w:type="paragraph" w:styleId="904">
    <w:name w:val="toc 6"/>
    <w:basedOn w:val="729"/>
    <w:next w:val="729"/>
    <w:uiPriority w:val="39"/>
    <w:unhideWhenUsed/>
    <w:pPr>
      <w:ind w:left="1417"/>
      <w:spacing w:after="57"/>
    </w:pPr>
  </w:style>
  <w:style w:type="paragraph" w:styleId="905">
    <w:name w:val="toc 7"/>
    <w:basedOn w:val="729"/>
    <w:next w:val="729"/>
    <w:uiPriority w:val="39"/>
    <w:unhideWhenUsed/>
    <w:pPr>
      <w:ind w:left="1701"/>
      <w:spacing w:after="57"/>
    </w:pPr>
  </w:style>
  <w:style w:type="paragraph" w:styleId="906">
    <w:name w:val="toc 8"/>
    <w:basedOn w:val="729"/>
    <w:next w:val="729"/>
    <w:uiPriority w:val="39"/>
    <w:unhideWhenUsed/>
    <w:pPr>
      <w:ind w:left="1984"/>
      <w:spacing w:after="57"/>
    </w:pPr>
  </w:style>
  <w:style w:type="paragraph" w:styleId="907">
    <w:name w:val="toc 9"/>
    <w:basedOn w:val="729"/>
    <w:next w:val="729"/>
    <w:uiPriority w:val="39"/>
    <w:unhideWhenUsed/>
    <w:pPr>
      <w:ind w:left="2268"/>
      <w:spacing w:after="57"/>
    </w:pPr>
  </w:style>
  <w:style w:type="paragraph" w:styleId="908">
    <w:name w:val="TOC Heading"/>
    <w:uiPriority w:val="39"/>
    <w:unhideWhenUsed/>
  </w:style>
  <w:style w:type="paragraph" w:styleId="909">
    <w:name w:val="table of figures"/>
    <w:basedOn w:val="729"/>
    <w:next w:val="729"/>
    <w:uiPriority w:val="99"/>
    <w:unhideWhenUsed/>
    <w:pPr>
      <w:spacing w:after="0"/>
    </w:pPr>
  </w:style>
  <w:style w:type="paragraph" w:styleId="910">
    <w:name w:val="List Paragraph"/>
    <w:basedOn w:val="729"/>
    <w:link w:val="977"/>
    <w:uiPriority w:val="34"/>
    <w:qFormat/>
    <w:pPr>
      <w:contextualSpacing/>
      <w:ind w:left="720"/>
    </w:pPr>
  </w:style>
  <w:style w:type="paragraph" w:styleId="911">
    <w:name w:val="Body Text"/>
    <w:basedOn w:val="729"/>
    <w:link w:val="912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2" w:customStyle="1">
    <w:name w:val="Основной текст Знак"/>
    <w:basedOn w:val="739"/>
    <w:link w:val="91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3">
    <w:name w:val="Body Text Indent 2"/>
    <w:basedOn w:val="729"/>
    <w:link w:val="914"/>
    <w:uiPriority w:val="99"/>
    <w:unhideWhenUsed/>
    <w:pPr>
      <w:ind w:left="283"/>
      <w:spacing w:after="120" w:line="480" w:lineRule="auto"/>
    </w:pPr>
  </w:style>
  <w:style w:type="character" w:styleId="914" w:customStyle="1">
    <w:name w:val="Основной текст с отступом 2 Знак"/>
    <w:basedOn w:val="739"/>
    <w:link w:val="913"/>
    <w:uiPriority w:val="99"/>
  </w:style>
  <w:style w:type="character" w:styleId="915">
    <w:name w:val="annotation reference"/>
    <w:basedOn w:val="739"/>
    <w:uiPriority w:val="99"/>
    <w:unhideWhenUsed/>
    <w:rPr>
      <w:sz w:val="16"/>
      <w:szCs w:val="16"/>
    </w:rPr>
  </w:style>
  <w:style w:type="paragraph" w:styleId="916">
    <w:name w:val="annotation text"/>
    <w:basedOn w:val="729"/>
    <w:link w:val="917"/>
    <w:uiPriority w:val="99"/>
    <w:unhideWhenUsed/>
    <w:pPr>
      <w:spacing w:line="240" w:lineRule="auto"/>
    </w:pPr>
    <w:rPr>
      <w:sz w:val="20"/>
      <w:szCs w:val="20"/>
    </w:rPr>
  </w:style>
  <w:style w:type="character" w:styleId="917" w:customStyle="1">
    <w:name w:val="Текст примечания Знак"/>
    <w:basedOn w:val="739"/>
    <w:link w:val="916"/>
    <w:uiPriority w:val="99"/>
    <w:rPr>
      <w:sz w:val="20"/>
      <w:szCs w:val="20"/>
    </w:rPr>
  </w:style>
  <w:style w:type="paragraph" w:styleId="918">
    <w:name w:val="annotation subject"/>
    <w:basedOn w:val="916"/>
    <w:next w:val="916"/>
    <w:link w:val="919"/>
    <w:uiPriority w:val="99"/>
    <w:semiHidden/>
    <w:unhideWhenUsed/>
    <w:rPr>
      <w:b/>
      <w:bCs/>
    </w:rPr>
  </w:style>
  <w:style w:type="character" w:styleId="919" w:customStyle="1">
    <w:name w:val="Тема примечания Знак"/>
    <w:basedOn w:val="917"/>
    <w:link w:val="918"/>
    <w:uiPriority w:val="99"/>
    <w:semiHidden/>
    <w:rPr>
      <w:b/>
      <w:bCs/>
      <w:sz w:val="20"/>
      <w:szCs w:val="20"/>
    </w:rPr>
  </w:style>
  <w:style w:type="paragraph" w:styleId="920">
    <w:name w:val="Balloon Text"/>
    <w:basedOn w:val="729"/>
    <w:link w:val="92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21" w:customStyle="1">
    <w:name w:val="Текст выноски Знак"/>
    <w:basedOn w:val="739"/>
    <w:link w:val="920"/>
    <w:uiPriority w:val="99"/>
    <w:semiHidden/>
    <w:rPr>
      <w:rFonts w:ascii="Tahoma" w:hAnsi="Tahoma" w:cs="Tahoma"/>
      <w:sz w:val="16"/>
      <w:szCs w:val="16"/>
    </w:rPr>
  </w:style>
  <w:style w:type="character" w:styleId="922" w:customStyle="1">
    <w:name w:val="Заголовок 3 Знак"/>
    <w:basedOn w:val="739"/>
    <w:link w:val="732"/>
    <w:rPr>
      <w:rFonts w:ascii="Times New Roman" w:hAnsi="Times New Roman" w:eastAsia="Times New Roman" w:cs="Times New Roman"/>
      <w:b/>
      <w:szCs w:val="20"/>
      <w:u w:val="single"/>
      <w:lang w:eastAsia="ru-RU"/>
    </w:rPr>
  </w:style>
  <w:style w:type="character" w:styleId="923">
    <w:name w:val="Hyperlink"/>
    <w:basedOn w:val="739"/>
    <w:uiPriority w:val="99"/>
    <w:unhideWhenUsed/>
    <w:rPr>
      <w:color w:val="0000ff" w:themeColor="hyperlink"/>
      <w:u w:val="single"/>
    </w:rPr>
  </w:style>
  <w:style w:type="paragraph" w:styleId="924" w:customStyle="1">
    <w:name w:val="!Iniiaiie oaeno"/>
    <w:basedOn w:val="729"/>
    <w:link w:val="952"/>
    <w:pPr>
      <w:ind w:firstLine="709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25" w:customStyle="1">
    <w:name w:val="Заголовок 1 Знак"/>
    <w:basedOn w:val="739"/>
    <w:link w:val="730"/>
    <w:rPr>
      <w:rFonts w:ascii="Arial" w:hAnsi="Arial" w:eastAsia="Times New Roman" w:cs="Times New Roman"/>
      <w:b/>
      <w:bCs/>
      <w:sz w:val="40"/>
      <w:lang w:eastAsia="ru-RU"/>
    </w:rPr>
  </w:style>
  <w:style w:type="character" w:styleId="926" w:customStyle="1">
    <w:name w:val="Заголовок 2 Знак"/>
    <w:basedOn w:val="739"/>
    <w:link w:val="731"/>
    <w:uiPriority w:val="9"/>
    <w:rPr>
      <w:rFonts w:ascii="Times New Roman" w:hAnsi="Times New Roman" w:eastAsia="Times New Roman" w:cs="Times New Roman"/>
      <w:b/>
      <w:bCs/>
      <w:sz w:val="32"/>
      <w:lang w:eastAsia="ru-RU"/>
    </w:rPr>
  </w:style>
  <w:style w:type="paragraph" w:styleId="927" w:customStyle="1">
    <w:name w:val="Пункт"/>
    <w:basedOn w:val="729"/>
    <w:link w:val="930"/>
    <w:pPr>
      <w:numPr>
        <w:ilvl w:val="2"/>
        <w:numId w:val="2"/>
      </w:numPr>
      <w:jc w:val="both"/>
      <w:spacing w:after="0" w:line="360" w:lineRule="auto"/>
    </w:pPr>
    <w:rPr>
      <w:rFonts w:ascii="Times New Roman" w:hAnsi="Times New Roman" w:eastAsia="Times New Roman" w:cs="Times New Roman"/>
      <w:bCs/>
      <w:lang w:eastAsia="ru-RU"/>
    </w:rPr>
  </w:style>
  <w:style w:type="paragraph" w:styleId="928" w:customStyle="1">
    <w:name w:val="Подпункт"/>
    <w:basedOn w:val="927"/>
    <w:pPr>
      <w:numPr>
        <w:ilvl w:val="3"/>
      </w:numPr>
      <w:ind w:left="3612" w:hanging="1485"/>
      <w:tabs>
        <w:tab w:val="num" w:pos="360" w:leader="none"/>
        <w:tab w:val="clear" w:pos="1134" w:leader="none"/>
        <w:tab w:val="num" w:pos="3612" w:leader="none"/>
      </w:tabs>
    </w:pPr>
  </w:style>
  <w:style w:type="character" w:styleId="929" w:customStyle="1">
    <w:name w:val="комментарий"/>
    <w:rPr>
      <w:b/>
      <w:i/>
      <w:shd w:val="clear" w:color="auto" w:fill="ffff99"/>
    </w:rPr>
  </w:style>
  <w:style w:type="character" w:styleId="930" w:customStyle="1">
    <w:name w:val="Пункт Знак1"/>
    <w:link w:val="927"/>
    <w:rPr>
      <w:rFonts w:ascii="Times New Roman" w:hAnsi="Times New Roman" w:eastAsia="Times New Roman" w:cs="Times New Roman"/>
      <w:bCs/>
      <w:lang w:eastAsia="ru-RU"/>
    </w:rPr>
  </w:style>
  <w:style w:type="paragraph" w:styleId="931" w:customStyle="1">
    <w:name w:val="Контракт-пункт"/>
    <w:basedOn w:val="927"/>
    <w:pPr>
      <w:numPr>
        <w:ilvl w:val="1"/>
        <w:numId w:val="3"/>
      </w:numPr>
      <w:spacing w:line="240" w:lineRule="auto"/>
    </w:pPr>
    <w:rPr>
      <w:bCs w:val="0"/>
      <w:sz w:val="28"/>
      <w:szCs w:val="24"/>
    </w:rPr>
  </w:style>
  <w:style w:type="paragraph" w:styleId="932" w:customStyle="1">
    <w:name w:val="Контракт-подпункт"/>
    <w:basedOn w:val="928"/>
    <w:pPr>
      <w:numPr>
        <w:ilvl w:val="2"/>
        <w:numId w:val="3"/>
      </w:numPr>
      <w:ind w:left="0" w:hanging="1134"/>
      <w:spacing w:line="240" w:lineRule="auto"/>
      <w:tabs>
        <w:tab w:val="num" w:pos="360" w:leader="none"/>
        <w:tab w:val="num" w:pos="1418" w:leader="none"/>
        <w:tab w:val="clear" w:pos="1561" w:leader="none"/>
        <w:tab w:val="clear" w:pos="3612" w:leader="none"/>
      </w:tabs>
    </w:pPr>
    <w:rPr>
      <w:bCs w:val="0"/>
      <w:sz w:val="28"/>
      <w:szCs w:val="24"/>
    </w:rPr>
  </w:style>
  <w:style w:type="paragraph" w:styleId="933" w:customStyle="1">
    <w:name w:val="Контракт-раздел"/>
    <w:basedOn w:val="729"/>
    <w:next w:val="931"/>
    <w:pPr>
      <w:numPr>
        <w:ilvl w:val="0"/>
        <w:numId w:val="4"/>
      </w:numPr>
      <w:jc w:val="center"/>
      <w:keepNext/>
      <w:spacing w:before="360" w:after="120" w:line="240" w:lineRule="auto"/>
      <w:tabs>
        <w:tab w:val="left" w:pos="540" w:leader="none"/>
      </w:tabs>
      <w:outlineLvl w:val="2"/>
    </w:pPr>
    <w:rPr>
      <w:rFonts w:ascii="Times New Roman" w:hAnsi="Times New Roman" w:eastAsia="Times New Roman" w:cs="Times New Roman"/>
      <w:b/>
      <w:bCs/>
      <w:caps/>
      <w:smallCaps/>
      <w:sz w:val="28"/>
      <w:szCs w:val="24"/>
      <w:lang w:eastAsia="ru-RU"/>
    </w:rPr>
  </w:style>
  <w:style w:type="paragraph" w:styleId="934" w:customStyle="1">
    <w:name w:val="Абзац списка2"/>
    <w:basedOn w:val="729"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5" w:customStyle="1">
    <w:name w:val="Таблица текст"/>
    <w:basedOn w:val="729"/>
    <w:pPr>
      <w:ind w:left="57" w:right="57"/>
      <w:spacing w:before="40" w:after="40" w:line="240" w:lineRule="auto"/>
    </w:pPr>
    <w:rPr>
      <w:rFonts w:ascii="Times New Roman" w:hAnsi="Times New Roman" w:eastAsia="Times New Roman" w:cs="Times New Roman"/>
      <w:bCs/>
      <w:sz w:val="24"/>
      <w:lang w:eastAsia="ru-RU"/>
    </w:rPr>
  </w:style>
  <w:style w:type="character" w:styleId="936" w:customStyle="1">
    <w:name w:val="Заголовок 6 Знак"/>
    <w:basedOn w:val="739"/>
    <w:link w:val="735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937">
    <w:name w:val="Header"/>
    <w:basedOn w:val="729"/>
    <w:link w:val="93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8" w:customStyle="1">
    <w:name w:val="Верхний колонтитул Знак"/>
    <w:basedOn w:val="739"/>
    <w:link w:val="937"/>
    <w:uiPriority w:val="99"/>
  </w:style>
  <w:style w:type="paragraph" w:styleId="939">
    <w:name w:val="Footer"/>
    <w:basedOn w:val="729"/>
    <w:link w:val="94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0" w:customStyle="1">
    <w:name w:val="Нижний колонтитул Знак"/>
    <w:basedOn w:val="739"/>
    <w:link w:val="939"/>
    <w:uiPriority w:val="99"/>
  </w:style>
  <w:style w:type="paragraph" w:styleId="941">
    <w:name w:val="Body Text Indent"/>
    <w:basedOn w:val="729"/>
    <w:link w:val="942"/>
    <w:uiPriority w:val="99"/>
    <w:unhideWhenUsed/>
    <w:pPr>
      <w:ind w:left="283"/>
      <w:spacing w:after="120"/>
    </w:pPr>
  </w:style>
  <w:style w:type="character" w:styleId="942" w:customStyle="1">
    <w:name w:val="Основной текст с отступом Знак"/>
    <w:basedOn w:val="739"/>
    <w:link w:val="941"/>
    <w:uiPriority w:val="99"/>
  </w:style>
  <w:style w:type="character" w:styleId="943" w:customStyle="1">
    <w:name w:val="Пункт Знак"/>
    <w:rPr>
      <w:rFonts w:ascii="Times New Roman" w:hAnsi="Times New Roman" w:eastAsia="Times New Roman" w:cs="Times New Roman"/>
      <w:sz w:val="28"/>
      <w:szCs w:val="24"/>
    </w:rPr>
  </w:style>
  <w:style w:type="paragraph" w:styleId="944">
    <w:name w:val="footnote text"/>
    <w:basedOn w:val="729"/>
    <w:link w:val="945"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45" w:customStyle="1">
    <w:name w:val="Текст сноски Знак"/>
    <w:basedOn w:val="739"/>
    <w:link w:val="94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46">
    <w:name w:val="footnote reference"/>
    <w:unhideWhenUsed/>
    <w:rPr>
      <w:rFonts w:cs="Times New Roman"/>
      <w:vertAlign w:val="superscript"/>
    </w:rPr>
  </w:style>
  <w:style w:type="character" w:styleId="947" w:customStyle="1">
    <w:name w:val="defaultlabelstyle3"/>
    <w:basedOn w:val="739"/>
    <w:rPr>
      <w:rFonts w:hint="default" w:ascii="open-sans" w:hAnsi="open-sans"/>
      <w:b w:val="0"/>
      <w:bCs w:val="0"/>
      <w:color w:val="333333"/>
      <w:sz w:val="20"/>
      <w:szCs w:val="20"/>
    </w:rPr>
  </w:style>
  <w:style w:type="paragraph" w:styleId="948" w:customStyle="1">
    <w:name w:val="Основной текст 21"/>
    <w:basedOn w:val="72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49" w:customStyle="1">
    <w:name w:val="Пункт-4"/>
    <w:basedOn w:val="729"/>
    <w:link w:val="950"/>
    <w:pPr>
      <w:ind w:firstLine="567"/>
      <w:jc w:val="both"/>
      <w:spacing w:line="240" w:lineRule="auto"/>
      <w:tabs>
        <w:tab w:val="num" w:pos="1701" w:leader="none"/>
      </w:tabs>
    </w:pPr>
    <w:rPr>
      <w:rFonts w:ascii="Times New Roman" w:hAnsi="Times New Roman" w:eastAsia="Times New Roman" w:cs="Times New Roman"/>
      <w:szCs w:val="20"/>
      <w:lang w:eastAsia="ru-RU"/>
    </w:rPr>
  </w:style>
  <w:style w:type="character" w:styleId="950" w:customStyle="1">
    <w:name w:val="Пункт-4 Знак Знак"/>
    <w:link w:val="949"/>
    <w:rPr>
      <w:rFonts w:ascii="Times New Roman" w:hAnsi="Times New Roman" w:eastAsia="Times New Roman" w:cs="Times New Roman"/>
      <w:szCs w:val="20"/>
      <w:lang w:eastAsia="ru-RU"/>
    </w:rPr>
  </w:style>
  <w:style w:type="table" w:styleId="951">
    <w:name w:val="Table Grid"/>
    <w:basedOn w:val="74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2" w:customStyle="1">
    <w:name w:val="!Iniiaiie oaeno Знак"/>
    <w:link w:val="924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53" w:customStyle="1">
    <w:name w:val="Основной текст с отступом 21"/>
    <w:basedOn w:val="729"/>
    <w:pPr>
      <w:ind w:firstLine="63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paragraph" w:styleId="954">
    <w:name w:val="Body Text Indent 3"/>
    <w:basedOn w:val="729"/>
    <w:link w:val="955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955" w:customStyle="1">
    <w:name w:val="Основной текст с отступом 3 Знак"/>
    <w:basedOn w:val="739"/>
    <w:link w:val="954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56">
    <w:name w:val="endnote text"/>
    <w:basedOn w:val="729"/>
    <w:link w:val="95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57" w:customStyle="1">
    <w:name w:val="Текст концевой сноски Знак"/>
    <w:basedOn w:val="739"/>
    <w:link w:val="956"/>
    <w:uiPriority w:val="99"/>
    <w:semiHidden/>
    <w:rPr>
      <w:sz w:val="20"/>
      <w:szCs w:val="20"/>
    </w:rPr>
  </w:style>
  <w:style w:type="character" w:styleId="958">
    <w:name w:val="endnote reference"/>
    <w:basedOn w:val="739"/>
    <w:uiPriority w:val="99"/>
    <w:semiHidden/>
    <w:unhideWhenUsed/>
    <w:rPr>
      <w:vertAlign w:val="superscript"/>
    </w:rPr>
  </w:style>
  <w:style w:type="paragraph" w:styleId="959">
    <w:name w:val="Revision"/>
    <w:hidden/>
    <w:uiPriority w:val="99"/>
    <w:semiHidden/>
    <w:pPr>
      <w:spacing w:after="0" w:line="240" w:lineRule="auto"/>
    </w:pPr>
  </w:style>
  <w:style w:type="paragraph" w:styleId="960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961" w:customStyle="1">
    <w:name w:val="Основной шрифт абзаца1"/>
  </w:style>
  <w:style w:type="paragraph" w:styleId="962" w:customStyle="1">
    <w:name w:val="Абзац списка1"/>
    <w:basedOn w:val="729"/>
    <w:pPr>
      <w:contextualSpacing/>
      <w:ind w:left="720"/>
    </w:pPr>
    <w:rPr>
      <w:rFonts w:ascii="Calibri" w:hAnsi="Calibri" w:eastAsia="Calibri" w:cs="Times New Roman"/>
    </w:rPr>
  </w:style>
  <w:style w:type="paragraph" w:styleId="963" w:customStyle="1">
    <w:name w:val="Russian 1"/>
    <w:basedOn w:val="729"/>
    <w:next w:val="911"/>
    <w:pPr>
      <w:numPr>
        <w:ilvl w:val="0"/>
        <w:numId w:val="8"/>
      </w:numPr>
      <w:jc w:val="both"/>
      <w:keepNext/>
      <w:spacing w:after="240" w:line="240" w:lineRule="auto"/>
      <w:outlineLvl w:val="0"/>
    </w:pPr>
    <w:rPr>
      <w:rFonts w:ascii="Arial" w:hAnsi="Arial" w:eastAsia="Times New Roman" w:cs="Arial"/>
      <w:b/>
      <w:sz w:val="18"/>
      <w:szCs w:val="24"/>
    </w:rPr>
  </w:style>
  <w:style w:type="paragraph" w:styleId="964" w:customStyle="1">
    <w:name w:val="Russian 2"/>
    <w:basedOn w:val="729"/>
    <w:next w:val="911"/>
    <w:pPr>
      <w:numPr>
        <w:ilvl w:val="1"/>
        <w:numId w:val="8"/>
      </w:numPr>
      <w:jc w:val="both"/>
      <w:spacing w:after="240" w:line="240" w:lineRule="auto"/>
      <w:tabs>
        <w:tab w:val="num" w:pos="500" w:leader="none"/>
        <w:tab w:val="clear" w:pos="1080" w:leader="none"/>
      </w:tabs>
      <w:outlineLvl w:val="1"/>
    </w:pPr>
    <w:rPr>
      <w:rFonts w:ascii="Arial" w:hAnsi="Arial" w:eastAsia="Times New Roman" w:cs="Arial"/>
      <w:b/>
      <w:sz w:val="18"/>
      <w:szCs w:val="24"/>
    </w:rPr>
  </w:style>
  <w:style w:type="paragraph" w:styleId="965" w:customStyle="1">
    <w:name w:val="Russian 3"/>
    <w:basedOn w:val="729"/>
    <w:next w:val="911"/>
    <w:pPr>
      <w:numPr>
        <w:ilvl w:val="2"/>
        <w:numId w:val="8"/>
      </w:numPr>
      <w:jc w:val="both"/>
      <w:spacing w:after="240" w:line="240" w:lineRule="auto"/>
      <w:outlineLvl w:val="2"/>
    </w:pPr>
    <w:rPr>
      <w:rFonts w:ascii="Arial" w:hAnsi="Arial" w:eastAsia="Times New Roman" w:cs="Arial"/>
      <w:sz w:val="18"/>
      <w:szCs w:val="24"/>
    </w:rPr>
  </w:style>
  <w:style w:type="paragraph" w:styleId="966" w:customStyle="1">
    <w:name w:val="Russian 4"/>
    <w:basedOn w:val="729"/>
    <w:next w:val="911"/>
    <w:pPr>
      <w:numPr>
        <w:ilvl w:val="3"/>
        <w:numId w:val="8"/>
      </w:numPr>
      <w:jc w:val="both"/>
      <w:spacing w:after="240" w:line="240" w:lineRule="auto"/>
      <w:outlineLvl w:val="3"/>
    </w:pPr>
    <w:rPr>
      <w:rFonts w:ascii="Arial" w:hAnsi="Arial" w:eastAsia="Times New Roman" w:cs="Arial"/>
      <w:sz w:val="18"/>
      <w:szCs w:val="24"/>
    </w:rPr>
  </w:style>
  <w:style w:type="paragraph" w:styleId="967" w:customStyle="1">
    <w:name w:val="Russian 5"/>
    <w:basedOn w:val="729"/>
    <w:next w:val="911"/>
    <w:pPr>
      <w:numPr>
        <w:ilvl w:val="4"/>
        <w:numId w:val="8"/>
      </w:numPr>
      <w:jc w:val="both"/>
      <w:spacing w:after="240" w:line="240" w:lineRule="auto"/>
      <w:outlineLvl w:val="4"/>
    </w:pPr>
    <w:rPr>
      <w:rFonts w:ascii="Arial" w:hAnsi="Arial" w:eastAsia="Times New Roman" w:cs="Arial"/>
      <w:sz w:val="18"/>
      <w:szCs w:val="24"/>
    </w:rPr>
  </w:style>
  <w:style w:type="paragraph" w:styleId="968" w:customStyle="1">
    <w:name w:val="Russian 6"/>
    <w:basedOn w:val="729"/>
    <w:next w:val="911"/>
    <w:pPr>
      <w:numPr>
        <w:ilvl w:val="5"/>
        <w:numId w:val="8"/>
      </w:numPr>
      <w:jc w:val="both"/>
      <w:spacing w:after="240" w:line="240" w:lineRule="auto"/>
      <w:tabs>
        <w:tab w:val="num" w:pos="1220" w:leader="none"/>
        <w:tab w:val="clear" w:pos="3960" w:leader="none"/>
      </w:tabs>
      <w:outlineLvl w:val="5"/>
    </w:pPr>
    <w:rPr>
      <w:rFonts w:ascii="Arial" w:hAnsi="Arial" w:eastAsia="Times New Roman" w:cs="Arial"/>
      <w:sz w:val="18"/>
      <w:szCs w:val="24"/>
    </w:rPr>
  </w:style>
  <w:style w:type="paragraph" w:styleId="969" w:customStyle="1">
    <w:name w:val="Russian 7"/>
    <w:basedOn w:val="729"/>
    <w:next w:val="911"/>
    <w:pPr>
      <w:numPr>
        <w:ilvl w:val="6"/>
        <w:numId w:val="8"/>
      </w:numPr>
      <w:jc w:val="both"/>
      <w:spacing w:after="240" w:line="240" w:lineRule="auto"/>
      <w:tabs>
        <w:tab w:val="clear" w:pos="0" w:leader="none"/>
      </w:tabs>
      <w:outlineLvl w:val="6"/>
    </w:pPr>
    <w:rPr>
      <w:rFonts w:ascii="Arial Narrow" w:hAnsi="Arial Narrow" w:eastAsia="Times New Roman" w:cs="Times New Roman"/>
      <w:sz w:val="24"/>
      <w:szCs w:val="24"/>
    </w:rPr>
  </w:style>
  <w:style w:type="paragraph" w:styleId="970" w:customStyle="1">
    <w:name w:val="Russian 8"/>
    <w:basedOn w:val="729"/>
    <w:next w:val="911"/>
    <w:pPr>
      <w:numPr>
        <w:ilvl w:val="7"/>
        <w:numId w:val="8"/>
      </w:numPr>
      <w:spacing w:after="240" w:line="240" w:lineRule="auto"/>
      <w:tabs>
        <w:tab w:val="clear" w:pos="0" w:leader="none"/>
      </w:tabs>
      <w:outlineLvl w:val="7"/>
    </w:pPr>
    <w:rPr>
      <w:rFonts w:ascii="Arial Narrow" w:hAnsi="Arial Narrow" w:eastAsia="Times New Roman" w:cs="Times New Roman"/>
      <w:sz w:val="24"/>
      <w:szCs w:val="24"/>
    </w:rPr>
  </w:style>
  <w:style w:type="paragraph" w:styleId="971" w:customStyle="1">
    <w:name w:val="Russian 9"/>
    <w:basedOn w:val="729"/>
    <w:next w:val="911"/>
    <w:pPr>
      <w:numPr>
        <w:ilvl w:val="8"/>
        <w:numId w:val="8"/>
      </w:numPr>
      <w:spacing w:before="240" w:after="240" w:line="240" w:lineRule="auto"/>
      <w:outlineLvl w:val="8"/>
    </w:pPr>
    <w:rPr>
      <w:rFonts w:ascii="Times New Roman" w:hAnsi="Times New Roman" w:eastAsia="Times New Roman" w:cs="Times New Roman"/>
      <w:sz w:val="24"/>
      <w:szCs w:val="24"/>
    </w:rPr>
  </w:style>
  <w:style w:type="paragraph" w:styleId="972" w:customStyle="1">
    <w:name w:val="Обычный текст"/>
    <w:basedOn w:val="729"/>
    <w:link w:val="973"/>
    <w:qFormat/>
    <w:pPr>
      <w:ind w:firstLine="720"/>
      <w:jc w:val="both"/>
      <w:spacing w:after="0" w:line="288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73" w:customStyle="1">
    <w:name w:val="Обычный текст Знак"/>
    <w:link w:val="97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4">
    <w:name w:val="No Spacing"/>
    <w:link w:val="975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character" w:styleId="975" w:customStyle="1">
    <w:name w:val="Без интервала Знак"/>
    <w:link w:val="974"/>
    <w:uiPriority w:val="1"/>
    <w:rPr>
      <w:rFonts w:ascii="Calibri" w:hAnsi="Calibri" w:eastAsia="Times New Roman" w:cs="Times New Roman"/>
      <w:lang w:eastAsia="ru-RU"/>
    </w:rPr>
  </w:style>
  <w:style w:type="paragraph" w:styleId="976" w:customStyle="1">
    <w:name w:val="!Iaca.aeaa aieoiaioa"/>
    <w:basedOn w:val="729"/>
    <w:pPr>
      <w:ind w:right="51"/>
      <w:jc w:val="center"/>
      <w:spacing w:after="240" w:line="240" w:lineRule="auto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character" w:styleId="977" w:customStyle="1">
    <w:name w:val="Абзац списка Знак"/>
    <w:link w:val="910"/>
    <w:uiPriority w:val="3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TegitEA@tv.rosseti-sib.ru" TargetMode="External"/><Relationship Id="rId12" Type="http://schemas.openxmlformats.org/officeDocument/2006/relationships/hyperlink" Target="mailto:TegitEA@tv.rosseti-sib.ru" TargetMode="External"/><Relationship Id="rId13" Type="http://schemas.openxmlformats.org/officeDocument/2006/relationships/hyperlink" Target="mailto:TegitEA@tv.rosseti-sib.ru" TargetMode="External"/><Relationship Id="rId14" Type="http://schemas.openxmlformats.org/officeDocument/2006/relationships/hyperlink" Target="mailto:TegitEA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F2818-BB1A-498A-908A-B8FCAE3C3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Екатерина Александровна</dc:creator>
  <cp:revision>9</cp:revision>
  <dcterms:created xsi:type="dcterms:W3CDTF">2024-10-15T06:31:00Z</dcterms:created>
  <dcterms:modified xsi:type="dcterms:W3CDTF">2024-10-30T08:34:04Z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0900005a83ab06ab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Aleksandrova_EA</vt:lpwstr>
  </property>
  <property fmtid="{D5CDD505-2E9C-101B-9397-08002B2CF9AE}" pid="5" name="CustomObjectState">
    <vt:lpwstr>1965483120</vt:lpwstr>
  </property>
  <property fmtid="{D5CDD505-2E9C-101B-9397-08002B2CF9AE}" pid="6" name="localFileProperties">
    <vt:lpwstr>08:60:6E:80:2B:15</vt:lpwstr>
  </property>
  <property fmtid="{D5CDD505-2E9C-101B-9397-08002B2CF9AE}" pid="7" name="CustomOwnerUserId">
    <vt:lpwstr>Aleksandrova_EA</vt:lpwstr>
  </property>
</Properties>
</file>